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FFA" w14:textId="41DCDCDF" w:rsidR="00B204CE" w:rsidRDefault="003B6FB9" w:rsidP="00B204CE">
      <w:pPr>
        <w:rPr>
          <w:b/>
          <w:i/>
          <w:color w:val="00B0F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C973A7" wp14:editId="7907926C">
                <wp:simplePos x="0" y="0"/>
                <wp:positionH relativeFrom="margin">
                  <wp:posOffset>-133350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881249011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69566" w14:textId="302F96CF" w:rsidR="003B6FB9" w:rsidRPr="00CD74A3" w:rsidRDefault="003B6FB9" w:rsidP="003B6F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PARTIR 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1760 </w:t>
                            </w:r>
                            <w:r w:rsidRPr="00CD7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73A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10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AUT2q83gAAAAgBAAAPAAAAAAAAAAAA&#10;AAAAAMcEAABkcnMvZG93bnJldi54bWxQSwUGAAAAAAQABADzAAAA0gUAAAAA&#10;" fillcolor="#4f81bd [3204]" strokecolor="#0a121c [484]" strokeweight="2pt">
                <v:textbox>
                  <w:txbxContent>
                    <w:p w14:paraId="35A69566" w14:textId="302F96CF" w:rsidR="003B6FB9" w:rsidRPr="00CD74A3" w:rsidRDefault="003B6FB9" w:rsidP="003B6FB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 PARTIR 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1760 </w:t>
                      </w:r>
                      <w:r w:rsidRPr="00CD74A3">
                        <w:rPr>
                          <w:b/>
                          <w:bCs/>
                          <w:sz w:val="24"/>
                          <w:szCs w:val="24"/>
                        </w:rPr>
                        <w:t>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A6E557" w14:textId="22AC2A3B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B8F679" w14:textId="63B39048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D45ED1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46501E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DA5E627" w14:textId="4DC58FB6" w:rsidR="00B204CE" w:rsidRPr="003B6FB9" w:rsidRDefault="00B204CE" w:rsidP="003B6FB9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</w:p>
    <w:p w14:paraId="4E20FB40" w14:textId="201E4008" w:rsidR="000E3787" w:rsidRDefault="000E3787" w:rsidP="00860D45">
      <w:pPr>
        <w:ind w:left="-851" w:right="-426"/>
        <w:jc w:val="center"/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3787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TURQUIA E ILHAS GREGAS COM </w:t>
      </w:r>
      <w:r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FERRY</w:t>
      </w:r>
      <w:r w:rsidRPr="000E3787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(14N15D)</w:t>
      </w:r>
    </w:p>
    <w:p w14:paraId="3779257E" w14:textId="18467CA9" w:rsidR="00E22E3C" w:rsidRPr="00E22E3C" w:rsidRDefault="00E22E3C" w:rsidP="00860D45">
      <w:pPr>
        <w:ind w:left="-851" w:right="-426"/>
        <w:jc w:val="center"/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E3C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(com alojamento em Samos, Mykonos e Santorini)</w:t>
      </w:r>
    </w:p>
    <w:tbl>
      <w:tblPr>
        <w:tblW w:w="10065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836"/>
        <w:gridCol w:w="4394"/>
      </w:tblGrid>
      <w:tr w:rsidR="00AA716D" w14:paraId="5963757D" w14:textId="77777777" w:rsidTr="00AA716D"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5E3483F2" w14:textId="77777777" w:rsidR="00AA716D" w:rsidRPr="006E17C6" w:rsidRDefault="00AA716D" w:rsidP="00A85B08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3836" w:type="dxa"/>
            <w:hideMark/>
          </w:tcPr>
          <w:p w14:paraId="1FB6B295" w14:textId="77777777" w:rsidR="00AA716D" w:rsidRPr="0011215A" w:rsidRDefault="00AA716D" w:rsidP="00A85B08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4394" w:type="dxa"/>
          </w:tcPr>
          <w:p w14:paraId="42BFF694" w14:textId="77777777" w:rsidR="00AA716D" w:rsidRPr="0011215A" w:rsidRDefault="00AA716D" w:rsidP="00A85B08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AA716D" w14:paraId="1E6DF978" w14:textId="77777777" w:rsidTr="00AA716D">
        <w:tc>
          <w:tcPr>
            <w:tcW w:w="1835" w:type="dxa"/>
            <w:vMerge/>
            <w:tcBorders>
              <w:left w:val="nil"/>
            </w:tcBorders>
          </w:tcPr>
          <w:p w14:paraId="579F2190" w14:textId="77777777" w:rsidR="00AA716D" w:rsidRDefault="00AA716D" w:rsidP="00A85B08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3836" w:type="dxa"/>
            <w:shd w:val="clear" w:color="auto" w:fill="FFFFFF" w:themeFill="background1"/>
          </w:tcPr>
          <w:p w14:paraId="0ED77366" w14:textId="77777777" w:rsidR="00AA716D" w:rsidRPr="0073502F" w:rsidRDefault="00AA716D" w:rsidP="00A85B08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4394" w:type="dxa"/>
            <w:shd w:val="clear" w:color="auto" w:fill="FFFFFF" w:themeFill="background1"/>
          </w:tcPr>
          <w:p w14:paraId="7A72BA9C" w14:textId="77777777" w:rsidR="00AA716D" w:rsidRPr="0073502F" w:rsidRDefault="00AA716D" w:rsidP="00A85B08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AA716D" w14:paraId="7C5C23E0" w14:textId="77777777" w:rsidTr="00AA716D">
        <w:tc>
          <w:tcPr>
            <w:tcW w:w="1835" w:type="dxa"/>
          </w:tcPr>
          <w:p w14:paraId="4666B106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3836" w:type="dxa"/>
            <w:hideMark/>
          </w:tcPr>
          <w:p w14:paraId="6CA219E8" w14:textId="74EE5085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365F91" w:themeColor="accent1" w:themeShade="BF"/>
                <w:highlight w:val="yellow"/>
              </w:rPr>
              <w:t xml:space="preserve">4 , 11 , </w:t>
            </w:r>
            <w:r w:rsidRPr="00616F9C">
              <w:rPr>
                <w:b/>
                <w:i/>
                <w:color w:val="365F91" w:themeColor="accent1" w:themeShade="BF"/>
                <w:highlight w:val="yellow"/>
              </w:rPr>
              <w:t>25</w:t>
            </w:r>
          </w:p>
        </w:tc>
        <w:tc>
          <w:tcPr>
            <w:tcW w:w="4394" w:type="dxa"/>
          </w:tcPr>
          <w:p w14:paraId="2F2A145E" w14:textId="77777777" w:rsidR="00AA716D" w:rsidRPr="00AA716D" w:rsidRDefault="00AA716D" w:rsidP="00AA71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AA716D">
              <w:rPr>
                <w:b/>
                <w:i/>
                <w:color w:val="215868" w:themeColor="accent5" w:themeShade="80"/>
                <w:highlight w:val="yellow"/>
              </w:rPr>
              <w:t>4</w:t>
            </w:r>
          </w:p>
        </w:tc>
      </w:tr>
      <w:tr w:rsidR="00AA716D" w14:paraId="6B8C6B6F" w14:textId="77777777" w:rsidTr="00AA716D">
        <w:tc>
          <w:tcPr>
            <w:tcW w:w="1835" w:type="dxa"/>
          </w:tcPr>
          <w:p w14:paraId="75D93E62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3836" w:type="dxa"/>
            <w:hideMark/>
          </w:tcPr>
          <w:p w14:paraId="2A3B391A" w14:textId="54C32071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yellow"/>
              </w:rPr>
              <w:t>2 , 9 , 23 , 30</w:t>
            </w:r>
          </w:p>
        </w:tc>
        <w:tc>
          <w:tcPr>
            <w:tcW w:w="4394" w:type="dxa"/>
          </w:tcPr>
          <w:p w14:paraId="53D9F4AD" w14:textId="77777777" w:rsidR="00AA716D" w:rsidRPr="00AA716D" w:rsidRDefault="00AA716D" w:rsidP="00AA71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AA716D">
              <w:rPr>
                <w:b/>
                <w:i/>
                <w:color w:val="215868" w:themeColor="accent5" w:themeShade="80"/>
                <w:highlight w:val="yellow"/>
              </w:rPr>
              <w:t>16</w:t>
            </w:r>
          </w:p>
        </w:tc>
      </w:tr>
      <w:tr w:rsidR="00AA716D" w14:paraId="14529716" w14:textId="77777777" w:rsidTr="00AA716D">
        <w:trPr>
          <w:trHeight w:val="50"/>
        </w:trPr>
        <w:tc>
          <w:tcPr>
            <w:tcW w:w="1835" w:type="dxa"/>
          </w:tcPr>
          <w:p w14:paraId="05027252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3836" w:type="dxa"/>
            <w:hideMark/>
          </w:tcPr>
          <w:p w14:paraId="49E863F8" w14:textId="278493E3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green"/>
              </w:rPr>
              <w:t>6 ,  20 , 27</w:t>
            </w:r>
          </w:p>
        </w:tc>
        <w:tc>
          <w:tcPr>
            <w:tcW w:w="4394" w:type="dxa"/>
          </w:tcPr>
          <w:p w14:paraId="5D2CA213" w14:textId="77777777" w:rsidR="00AA716D" w:rsidRPr="00703B5E" w:rsidRDefault="00AA716D" w:rsidP="00AA71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AA716D" w14:paraId="3B67D9FE" w14:textId="77777777" w:rsidTr="00AA716D">
        <w:tc>
          <w:tcPr>
            <w:tcW w:w="1835" w:type="dxa"/>
          </w:tcPr>
          <w:p w14:paraId="3F7AD4D9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3836" w:type="dxa"/>
            <w:hideMark/>
          </w:tcPr>
          <w:p w14:paraId="664468F7" w14:textId="6787F8DF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green"/>
              </w:rPr>
              <w:t>4 , 18 , 25</w:t>
            </w:r>
          </w:p>
        </w:tc>
        <w:tc>
          <w:tcPr>
            <w:tcW w:w="4394" w:type="dxa"/>
          </w:tcPr>
          <w:p w14:paraId="47CDC0BC" w14:textId="77777777" w:rsidR="00AA716D" w:rsidRPr="00703B5E" w:rsidRDefault="00AA716D" w:rsidP="00AA71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AA716D" w14:paraId="1295599E" w14:textId="77777777" w:rsidTr="00AA716D">
        <w:tc>
          <w:tcPr>
            <w:tcW w:w="1835" w:type="dxa"/>
          </w:tcPr>
          <w:p w14:paraId="1A22BC1E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3836" w:type="dxa"/>
            <w:hideMark/>
          </w:tcPr>
          <w:p w14:paraId="41979261" w14:textId="36F693C4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green"/>
              </w:rPr>
              <w:t>1 , 8  , 22 , 29</w:t>
            </w:r>
          </w:p>
        </w:tc>
        <w:tc>
          <w:tcPr>
            <w:tcW w:w="4394" w:type="dxa"/>
          </w:tcPr>
          <w:p w14:paraId="5B24170E" w14:textId="77777777" w:rsidR="00AA716D" w:rsidRPr="00703B5E" w:rsidRDefault="00AA716D" w:rsidP="00AA71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AA716D" w14:paraId="7935EAD1" w14:textId="77777777" w:rsidTr="00AA716D">
        <w:tc>
          <w:tcPr>
            <w:tcW w:w="1835" w:type="dxa"/>
          </w:tcPr>
          <w:p w14:paraId="069BBA99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3836" w:type="dxa"/>
            <w:hideMark/>
          </w:tcPr>
          <w:p w14:paraId="1F523BE7" w14:textId="1371F303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green"/>
              </w:rPr>
              <w:t xml:space="preserve">5 </w:t>
            </w:r>
            <w:r w:rsidRPr="00616F9C">
              <w:rPr>
                <w:b/>
                <w:i/>
                <w:color w:val="365F91" w:themeColor="accent1" w:themeShade="BF"/>
                <w:highlight w:val="yellow"/>
              </w:rPr>
              <w:t>, 12 ,</w:t>
            </w:r>
            <w:r w:rsidRPr="00616F9C">
              <w:rPr>
                <w:b/>
                <w:i/>
                <w:color w:val="365F91" w:themeColor="accent1" w:themeShade="BF"/>
                <w:highlight w:val="magenta"/>
              </w:rPr>
              <w:t xml:space="preserve"> 26</w:t>
            </w:r>
          </w:p>
        </w:tc>
        <w:tc>
          <w:tcPr>
            <w:tcW w:w="4394" w:type="dxa"/>
          </w:tcPr>
          <w:p w14:paraId="54B685C0" w14:textId="77777777" w:rsidR="00AA716D" w:rsidRPr="00703B5E" w:rsidRDefault="00AA716D" w:rsidP="00AA71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AA716D">
              <w:rPr>
                <w:b/>
                <w:i/>
                <w:color w:val="215868" w:themeColor="accent5" w:themeShade="80"/>
                <w:highlight w:val="yellow"/>
              </w:rPr>
              <w:t>19</w:t>
            </w:r>
          </w:p>
        </w:tc>
      </w:tr>
      <w:tr w:rsidR="00AA716D" w14:paraId="4B26C534" w14:textId="77777777" w:rsidTr="00AA716D">
        <w:tc>
          <w:tcPr>
            <w:tcW w:w="1835" w:type="dxa"/>
          </w:tcPr>
          <w:p w14:paraId="247E4C7D" w14:textId="77777777" w:rsidR="00AA716D" w:rsidRDefault="00AA716D" w:rsidP="00AA71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3836" w:type="dxa"/>
            <w:hideMark/>
          </w:tcPr>
          <w:p w14:paraId="1C4914EE" w14:textId="52529D27" w:rsidR="00AA716D" w:rsidRDefault="00AA716D" w:rsidP="00AA716D">
            <w:pPr>
              <w:rPr>
                <w:b/>
                <w:i/>
                <w:color w:val="215868" w:themeColor="accent5" w:themeShade="80"/>
              </w:rPr>
            </w:pPr>
            <w:r w:rsidRPr="00616F9C">
              <w:rPr>
                <w:b/>
                <w:i/>
                <w:color w:val="365F91" w:themeColor="accent1" w:themeShade="BF"/>
                <w:highlight w:val="magenta"/>
              </w:rPr>
              <w:t xml:space="preserve">3 , 10 </w:t>
            </w:r>
          </w:p>
        </w:tc>
        <w:tc>
          <w:tcPr>
            <w:tcW w:w="4394" w:type="dxa"/>
          </w:tcPr>
          <w:p w14:paraId="3F701D74" w14:textId="77777777" w:rsidR="00AA716D" w:rsidRPr="00703B5E" w:rsidRDefault="00AA716D" w:rsidP="00AA71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AA716D">
              <w:rPr>
                <w:b/>
                <w:i/>
                <w:color w:val="215868" w:themeColor="accent5" w:themeShade="80"/>
                <w:highlight w:val="magenta"/>
              </w:rPr>
              <w:t>17</w:t>
            </w:r>
          </w:p>
        </w:tc>
      </w:tr>
    </w:tbl>
    <w:p w14:paraId="3AA7DE6A" w14:textId="07E95C1C" w:rsidR="00BC58CF" w:rsidRDefault="00AA716D" w:rsidP="00B204CE">
      <w:pPr>
        <w:ind w:left="-284"/>
        <w:rPr>
          <w:bCs/>
          <w:i/>
          <w:iCs/>
          <w:color w:val="365F91"/>
        </w:rPr>
      </w:pPr>
      <w:r>
        <w:rPr>
          <w:bCs/>
          <w:i/>
          <w:iCs/>
          <w:color w:val="365F91"/>
        </w:rPr>
        <w:t>***</w:t>
      </w:r>
      <w:r w:rsidRPr="00AA716D">
        <w:rPr>
          <w:bCs/>
          <w:i/>
          <w:iCs/>
          <w:color w:val="365F91"/>
        </w:rPr>
        <w:t xml:space="preserve">Para as partidas em português, apenas a parte da Turquia será </w:t>
      </w:r>
      <w:r w:rsidR="008561D1">
        <w:rPr>
          <w:bCs/>
          <w:i/>
          <w:iCs/>
          <w:color w:val="365F91"/>
        </w:rPr>
        <w:t xml:space="preserve">operada </w:t>
      </w:r>
      <w:r w:rsidRPr="00AA716D">
        <w:rPr>
          <w:bCs/>
          <w:i/>
          <w:iCs/>
          <w:color w:val="365F91"/>
        </w:rPr>
        <w:t xml:space="preserve">a em português; a parte da Grécia será </w:t>
      </w:r>
      <w:r w:rsidR="008561D1">
        <w:rPr>
          <w:bCs/>
          <w:i/>
          <w:iCs/>
          <w:color w:val="365F91"/>
        </w:rPr>
        <w:t>operada</w:t>
      </w:r>
      <w:r w:rsidRPr="00AA716D">
        <w:rPr>
          <w:bCs/>
          <w:i/>
          <w:iCs/>
          <w:color w:val="365F91"/>
        </w:rPr>
        <w:t xml:space="preserve"> em espanho</w:t>
      </w:r>
      <w:r>
        <w:rPr>
          <w:bCs/>
          <w:i/>
          <w:iCs/>
          <w:color w:val="365F91"/>
        </w:rPr>
        <w:t>l</w:t>
      </w:r>
    </w:p>
    <w:p w14:paraId="04810C89" w14:textId="77777777" w:rsidR="00AA716D" w:rsidRDefault="00AA716D" w:rsidP="00B204CE">
      <w:pPr>
        <w:ind w:left="-284"/>
        <w:rPr>
          <w:b/>
          <w:color w:val="365F91"/>
          <w:sz w:val="24"/>
          <w:szCs w:val="24"/>
        </w:rPr>
      </w:pPr>
    </w:p>
    <w:p w14:paraId="574054F0" w14:textId="2B717525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5A076955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960BC2A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F1F92BD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394D43B0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42A8769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E99A421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773A6FC9" w14:textId="77777777" w:rsidR="00B204CE" w:rsidRDefault="00B204CE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3AA1C843" w14:textId="77777777" w:rsidR="00630A20" w:rsidRPr="00630A20" w:rsidRDefault="00630A20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389B05A2" w14:textId="77777777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2E33EC86" w14:textId="77777777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6F6C55CC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2A24726A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346175C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783DDAC8" w14:textId="77777777" w:rsidR="00B204CE" w:rsidRDefault="00B204CE" w:rsidP="00630A20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7FF2A8E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6F17CE8F" w14:textId="279B3218" w:rsidR="00630A20" w:rsidRDefault="00B204CE" w:rsidP="003B6FB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bairros de Balat (que foi um importante centro para as comunidades judaicas, gregas e armênias) e Fener </w:t>
      </w:r>
    </w:p>
    <w:p w14:paraId="713D1B1A" w14:textId="77777777" w:rsidR="003B6FB9" w:rsidRDefault="003B6FB9" w:rsidP="003B6FB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3108C30" w14:textId="04E21B47" w:rsidR="00B204CE" w:rsidRPr="00372A60" w:rsidRDefault="00B204CE" w:rsidP="003B6FB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</w:t>
      </w:r>
      <w:r w:rsidRPr="00372A60">
        <w:rPr>
          <w:rFonts w:asciiTheme="minorHAnsi" w:hAnsiTheme="minorHAnsi" w:cstheme="minorHAnsi"/>
          <w:color w:val="365F91"/>
          <w:sz w:val="24"/>
          <w:szCs w:val="24"/>
        </w:rPr>
        <w:t>Ezel.</w:t>
      </w:r>
    </w:p>
    <w:p w14:paraId="06F3B487" w14:textId="77777777" w:rsidR="00630A20" w:rsidRPr="00372A60" w:rsidRDefault="00630A20" w:rsidP="003B6FB9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1A39547" w14:textId="0E155744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55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7BA273C5" w14:textId="174F273D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2742D14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DF20E5D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A1DE52D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7ED9C3B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318F55B5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2D7C529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AB3AFE2" w14:textId="77777777" w:rsidR="00B204CE" w:rsidRPr="006B2482" w:rsidRDefault="00B204CE" w:rsidP="00B204CE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A6F197D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7BBE9FA4" w14:textId="77777777" w:rsidR="00630A20" w:rsidRPr="006B2482" w:rsidRDefault="00630A20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2A10CD3" w14:textId="2E135C48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0775E74D" w14:textId="481163C6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CCA347C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44C4BEA" w14:textId="77777777" w:rsidR="00B204CE" w:rsidRPr="005C5288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E094C2A" w14:textId="77777777" w:rsidR="00B204CE" w:rsidRPr="00DF3975" w:rsidRDefault="00B204CE" w:rsidP="00B204CE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5BBC046" w14:textId="77777777" w:rsidR="00B204CE" w:rsidRPr="00DF3975" w:rsidRDefault="00B204CE" w:rsidP="00B204CE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2ECC0F2E" w14:textId="77777777" w:rsidR="00B204CE" w:rsidRPr="00DF3975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656F11B4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10716DB" w14:textId="77777777" w:rsidR="00B204CE" w:rsidRPr="00DF3975" w:rsidRDefault="00B204CE" w:rsidP="00B204CE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804C20D" w14:textId="77777777" w:rsidR="00B204CE" w:rsidRPr="00DF3975" w:rsidRDefault="00B204CE" w:rsidP="00B204CE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2995352E" w14:textId="77777777" w:rsidR="00B204CE" w:rsidRDefault="00B204CE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6223C666" w14:textId="77777777" w:rsidR="00630A20" w:rsidRDefault="00630A20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5E2D6C0F" w14:textId="058ED3EB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0F976015" w14:textId="21A981CF" w:rsidR="00AA716D" w:rsidRPr="008D5BBB" w:rsidRDefault="00AA716D" w:rsidP="00AA716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579A5A9B" w14:textId="77777777" w:rsidR="00630A20" w:rsidRPr="00B204CE" w:rsidRDefault="00630A20" w:rsidP="00BC58CF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25C0B10F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6C5563E3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2E5FAB2" w14:textId="77777777" w:rsidR="00B204CE" w:rsidRPr="00DF3975" w:rsidRDefault="00B204CE" w:rsidP="00B204CE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BCF429F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093BC44D" w14:textId="70944941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Efeso </w:t>
      </w:r>
      <w:bookmarkStart w:id="1" w:name="_Hlk146546693"/>
      <w:bookmarkStart w:id="2" w:name="_Hlk146546888"/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bookmarkEnd w:id="1"/>
      <w:r w:rsidRPr="0087004A">
        <w:rPr>
          <w:rFonts w:asciiTheme="minorHAnsi" w:hAnsiTheme="minorHAnsi" w:cstheme="minorHAnsi"/>
          <w:color w:val="365F91"/>
          <w:sz w:val="24"/>
          <w:szCs w:val="24"/>
        </w:rPr>
        <w:t>,</w:t>
      </w:r>
      <w:bookmarkEnd w:id="2"/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4E67F3C" w14:textId="77777777" w:rsidR="00B204CE" w:rsidRPr="00DF3975" w:rsidRDefault="00B204CE" w:rsidP="00B204CE">
      <w:pPr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41B66C6" w14:textId="48666A9A" w:rsidR="005402D6" w:rsidRPr="000A2A57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8º DİA | 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 xml:space="preserve">IZMIR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| KUSADAS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I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|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>SAMOS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C,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)</w:t>
      </w:r>
    </w:p>
    <w:p w14:paraId="37DB165A" w14:textId="13D879CC" w:rsidR="005402D6" w:rsidRDefault="009714D1" w:rsidP="009714D1">
      <w:pPr>
        <w:ind w:left="-284" w:right="-1"/>
        <w:jc w:val="both"/>
        <w:rPr>
          <w:rFonts w:eastAsia="Times New Roman" w:cstheme="minorHAnsi"/>
          <w:color w:val="365F91"/>
          <w:sz w:val="24"/>
          <w:szCs w:val="24"/>
        </w:rPr>
      </w:pPr>
      <w:r w:rsidRPr="009714D1">
        <w:rPr>
          <w:rFonts w:eastAsia="Times New Roman" w:cstheme="minorHAnsi"/>
          <w:color w:val="365F91"/>
          <w:sz w:val="24"/>
          <w:szCs w:val="24"/>
        </w:rPr>
        <w:t xml:space="preserve">Café da manhã no hotel. Em horário combinado, traslado ao aeroporto para embarque no ferry com destino a Samos. Chegada em Samos. Transfer para o hotel. Tarde livre para desfrutar das praias ou descobrir a ilha.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6F33A96" w14:textId="77777777" w:rsidR="009714D1" w:rsidRPr="000A2A57" w:rsidRDefault="009714D1" w:rsidP="005402D6">
      <w:pPr>
        <w:ind w:left="-284" w:right="-1"/>
        <w:rPr>
          <w:rFonts w:eastAsia="Times New Roman" w:cstheme="minorHAnsi"/>
          <w:sz w:val="24"/>
          <w:szCs w:val="24"/>
        </w:rPr>
      </w:pPr>
    </w:p>
    <w:p w14:paraId="6AF53EE1" w14:textId="18A19DAA" w:rsidR="005402D6" w:rsidRDefault="005402D6" w:rsidP="005402D6">
      <w:pPr>
        <w:ind w:left="-284" w:right="-1"/>
        <w:rPr>
          <w:rFonts w:eastAsia="Times New Roman" w:cstheme="minorHAnsi"/>
          <w:b/>
          <w:bCs/>
          <w:color w:val="365F91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9º DİA| 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>SAMOS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| 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 xml:space="preserve">MYKONOS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) </w:t>
      </w:r>
    </w:p>
    <w:p w14:paraId="6030FE34" w14:textId="7444F6D8" w:rsidR="000E3787" w:rsidRDefault="009714D1" w:rsidP="005402D6">
      <w:pPr>
        <w:ind w:left="-284" w:right="-1"/>
        <w:rPr>
          <w:rFonts w:asciiTheme="minorHAnsi" w:hAnsiTheme="minorHAnsi" w:cstheme="minorHAnsi"/>
          <w:color w:val="365F91"/>
          <w:sz w:val="24"/>
          <w:szCs w:val="24"/>
        </w:rPr>
      </w:pPr>
      <w:r w:rsidRPr="009714D1">
        <w:rPr>
          <w:rFonts w:eastAsia="Times New Roman" w:cstheme="minorHAnsi"/>
          <w:color w:val="365F91"/>
          <w:sz w:val="24"/>
          <w:szCs w:val="24"/>
        </w:rPr>
        <w:t xml:space="preserve">Café da manhã no hotel. No horário combinado, traslado ao porto para embarque no ferry que nos levará à magnífica Ilha de Mykonos. Chegada e traslado ao hotel, tarde livre para desfrutar da ilha de Mykonos.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1EEDFF5" w14:textId="77777777" w:rsidR="009714D1" w:rsidRDefault="009714D1" w:rsidP="005402D6">
      <w:pPr>
        <w:ind w:left="-284" w:right="-1"/>
        <w:rPr>
          <w:rFonts w:eastAsia="Times New Roman" w:cstheme="minorHAnsi"/>
          <w:sz w:val="24"/>
          <w:szCs w:val="24"/>
        </w:rPr>
      </w:pPr>
    </w:p>
    <w:p w14:paraId="76CA3F8B" w14:textId="25A39D6D" w:rsidR="005402D6" w:rsidRPr="000A2A57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10º DİA | 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>MYKONOS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47F4B9CC" w14:textId="7D73B45F" w:rsidR="005402D6" w:rsidRDefault="000E3787" w:rsidP="005402D6">
      <w:pPr>
        <w:ind w:left="-284" w:right="-1"/>
        <w:jc w:val="both"/>
        <w:rPr>
          <w:rFonts w:eastAsia="Times New Roman" w:cstheme="minorHAnsi"/>
          <w:color w:val="365F91"/>
          <w:sz w:val="24"/>
          <w:szCs w:val="24"/>
        </w:rPr>
      </w:pPr>
      <w:r w:rsidRPr="000A2A57">
        <w:rPr>
          <w:rFonts w:eastAsia="Times New Roman" w:cstheme="minorHAnsi"/>
          <w:color w:val="365F91"/>
          <w:sz w:val="24"/>
          <w:szCs w:val="24"/>
        </w:rPr>
        <w:t>Cafe da manha no hotel</w:t>
      </w:r>
      <w:r>
        <w:rPr>
          <w:rFonts w:cstheme="minorHAnsi"/>
          <w:color w:val="365F91"/>
          <w:sz w:val="24"/>
          <w:szCs w:val="24"/>
        </w:rPr>
        <w:t xml:space="preserve"> . Dia livre . </w:t>
      </w:r>
      <w:r w:rsidR="005402D6">
        <w:rPr>
          <w:rFonts w:cstheme="minorHAnsi"/>
          <w:color w:val="365F91"/>
          <w:sz w:val="24"/>
          <w:szCs w:val="24"/>
        </w:rPr>
        <w:t>Hospedagem</w:t>
      </w:r>
      <w:r w:rsidR="005402D6" w:rsidRPr="00DF3975">
        <w:rPr>
          <w:rFonts w:cstheme="minorHAnsi"/>
          <w:color w:val="365F91"/>
          <w:sz w:val="24"/>
          <w:szCs w:val="24"/>
        </w:rPr>
        <w:t xml:space="preserve"> no hotel.</w:t>
      </w:r>
    </w:p>
    <w:p w14:paraId="12889C28" w14:textId="77777777" w:rsidR="005402D6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</w:p>
    <w:p w14:paraId="0917B4C1" w14:textId="4002B315" w:rsidR="000E3787" w:rsidRDefault="000E3787" w:rsidP="000E3787">
      <w:pPr>
        <w:ind w:left="-284" w:right="-1"/>
        <w:rPr>
          <w:rFonts w:eastAsia="Times New Roman" w:cstheme="minorHAnsi"/>
          <w:b/>
          <w:bCs/>
          <w:color w:val="365F91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º DİA | 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>MYKONOS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| 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 xml:space="preserve">SANTORINI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24EBFE0A" w14:textId="2C097790" w:rsidR="009714D1" w:rsidRDefault="009714D1" w:rsidP="000E3787">
      <w:pPr>
        <w:ind w:left="-284" w:right="-1"/>
        <w:rPr>
          <w:rFonts w:asciiTheme="minorHAnsi" w:hAnsiTheme="minorHAnsi" w:cstheme="minorHAnsi"/>
          <w:color w:val="365F91"/>
          <w:sz w:val="24"/>
          <w:szCs w:val="24"/>
        </w:rPr>
      </w:pPr>
      <w:r w:rsidRPr="009714D1">
        <w:rPr>
          <w:rFonts w:eastAsia="Times New Roman" w:cstheme="minorHAnsi"/>
          <w:color w:val="365F91"/>
          <w:sz w:val="24"/>
          <w:szCs w:val="24"/>
        </w:rPr>
        <w:t xml:space="preserve">Café da manhã no hotel. No horário combinado traslado ao porto para embarque no ferry com destino à famosa ilha de Santorini. Chegada e traslado ao hotel, tarde livre para desfrutar da ilha.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B68D7E4" w14:textId="77777777" w:rsidR="009714D1" w:rsidRDefault="009714D1" w:rsidP="000E3787">
      <w:pPr>
        <w:ind w:left="-284" w:right="-1"/>
        <w:rPr>
          <w:rFonts w:eastAsia="Times New Roman" w:cstheme="minorHAnsi"/>
          <w:sz w:val="24"/>
          <w:szCs w:val="24"/>
        </w:rPr>
      </w:pPr>
    </w:p>
    <w:p w14:paraId="21236D47" w14:textId="1A6799CA" w:rsidR="000E3787" w:rsidRDefault="000E3787" w:rsidP="000E3787">
      <w:pPr>
        <w:ind w:left="-284" w:right="-1"/>
        <w:rPr>
          <w:rFonts w:eastAsia="Times New Roman" w:cstheme="minorHAnsi"/>
          <w:b/>
          <w:bCs/>
          <w:color w:val="365F91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>2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º DİA | 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 xml:space="preserve">SANTORINI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1C38DA56" w14:textId="77777777" w:rsidR="000E3787" w:rsidRDefault="000E3787" w:rsidP="000E3787">
      <w:pPr>
        <w:ind w:left="-284" w:right="-1"/>
        <w:jc w:val="both"/>
        <w:rPr>
          <w:rFonts w:cstheme="minorHAnsi"/>
          <w:color w:val="365F91"/>
          <w:sz w:val="24"/>
          <w:szCs w:val="24"/>
        </w:rPr>
      </w:pPr>
      <w:r w:rsidRPr="000A2A57">
        <w:rPr>
          <w:rFonts w:eastAsia="Times New Roman" w:cstheme="minorHAnsi"/>
          <w:color w:val="365F91"/>
          <w:sz w:val="24"/>
          <w:szCs w:val="24"/>
        </w:rPr>
        <w:t>Cafe da manha no hotel</w:t>
      </w:r>
      <w:r>
        <w:rPr>
          <w:rFonts w:cstheme="minorHAnsi"/>
          <w:color w:val="365F91"/>
          <w:sz w:val="24"/>
          <w:szCs w:val="24"/>
        </w:rPr>
        <w:t xml:space="preserve"> . Dia livre . Hospedagem</w:t>
      </w:r>
      <w:r w:rsidRPr="00DF3975">
        <w:rPr>
          <w:rFonts w:cstheme="minorHAnsi"/>
          <w:color w:val="365F91"/>
          <w:sz w:val="24"/>
          <w:szCs w:val="24"/>
        </w:rPr>
        <w:t xml:space="preserve"> no hotel.</w:t>
      </w:r>
    </w:p>
    <w:p w14:paraId="0B40DEFF" w14:textId="77777777" w:rsidR="000E3787" w:rsidRDefault="000E3787" w:rsidP="000E3787">
      <w:pPr>
        <w:ind w:left="-284" w:right="-1"/>
        <w:jc w:val="both"/>
        <w:rPr>
          <w:rFonts w:eastAsia="Times New Roman" w:cstheme="minorHAnsi"/>
          <w:color w:val="365F91"/>
          <w:sz w:val="24"/>
          <w:szCs w:val="24"/>
        </w:rPr>
      </w:pPr>
    </w:p>
    <w:p w14:paraId="6D7E07C8" w14:textId="3ADA2C17" w:rsidR="000E3787" w:rsidRPr="000A2A57" w:rsidRDefault="000E3787" w:rsidP="000E3787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>3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º DİA | 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 xml:space="preserve">SANTORINI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|</w:t>
      </w:r>
      <w:r>
        <w:rPr>
          <w:rFonts w:eastAsia="Times New Roman" w:cstheme="minorHAnsi"/>
          <w:b/>
          <w:bCs/>
          <w:color w:val="365F91"/>
          <w:sz w:val="24"/>
          <w:szCs w:val="24"/>
        </w:rPr>
        <w:t xml:space="preserve">ATENAS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1AE93F5B" w14:textId="3E84325F" w:rsidR="000E3787" w:rsidRDefault="009714D1" w:rsidP="005402D6">
      <w:pPr>
        <w:ind w:left="-284" w:right="-1"/>
        <w:rPr>
          <w:rFonts w:cstheme="minorHAnsi"/>
          <w:color w:val="365F91"/>
          <w:sz w:val="24"/>
          <w:szCs w:val="24"/>
        </w:rPr>
      </w:pPr>
      <w:r w:rsidRPr="009714D1">
        <w:rPr>
          <w:rFonts w:eastAsia="Times New Roman" w:cstheme="minorHAnsi"/>
          <w:color w:val="365F91"/>
          <w:sz w:val="24"/>
          <w:szCs w:val="24"/>
        </w:rPr>
        <w:t xml:space="preserve">Café da manhã no hotel. No horário combinado, traslado ao porto para embarque no ferry com destino a Atenas. Chegada ao porto de Pireu, desembarque e traslado ao hotel. </w:t>
      </w:r>
      <w:r>
        <w:rPr>
          <w:rFonts w:cstheme="minorHAnsi"/>
          <w:color w:val="365F91"/>
          <w:sz w:val="24"/>
          <w:szCs w:val="24"/>
        </w:rPr>
        <w:t>Hospedagem</w:t>
      </w:r>
      <w:r w:rsidRPr="00DF3975">
        <w:rPr>
          <w:rFonts w:cstheme="minorHAnsi"/>
          <w:color w:val="365F91"/>
          <w:sz w:val="24"/>
          <w:szCs w:val="24"/>
        </w:rPr>
        <w:t xml:space="preserve"> no hotel.</w:t>
      </w:r>
    </w:p>
    <w:p w14:paraId="75F04E1B" w14:textId="77777777" w:rsidR="009714D1" w:rsidRPr="000A2A57" w:rsidRDefault="009714D1" w:rsidP="005402D6">
      <w:pPr>
        <w:ind w:left="-284" w:right="-1"/>
        <w:rPr>
          <w:rFonts w:eastAsia="Times New Roman" w:cstheme="minorHAnsi"/>
          <w:sz w:val="24"/>
          <w:szCs w:val="24"/>
        </w:rPr>
      </w:pPr>
    </w:p>
    <w:p w14:paraId="1DDB643A" w14:textId="78C5642D" w:rsidR="005402D6" w:rsidRPr="000A2A57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>4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º DİA | ATENAS 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28A2390E" w14:textId="5045AA02" w:rsidR="00BC3761" w:rsidRDefault="000E3787" w:rsidP="003B6FB9">
      <w:pPr>
        <w:ind w:left="-284" w:right="-1"/>
        <w:jc w:val="both"/>
        <w:rPr>
          <w:rFonts w:eastAsia="Times New Roman" w:cstheme="minorHAnsi"/>
          <w:color w:val="365F91"/>
          <w:sz w:val="24"/>
          <w:szCs w:val="24"/>
        </w:rPr>
      </w:pPr>
      <w:r w:rsidRPr="000A2A57">
        <w:rPr>
          <w:rFonts w:eastAsia="Times New Roman" w:cstheme="minorHAnsi"/>
          <w:color w:val="365F91"/>
          <w:sz w:val="24"/>
          <w:szCs w:val="24"/>
        </w:rPr>
        <w:t>Cafe da manha no hotel</w:t>
      </w:r>
      <w:r>
        <w:rPr>
          <w:rFonts w:cstheme="minorHAnsi"/>
          <w:color w:val="365F91"/>
          <w:sz w:val="24"/>
          <w:szCs w:val="24"/>
        </w:rPr>
        <w:t xml:space="preserve"> . Visita panoramica ao </w:t>
      </w:r>
      <w:r w:rsidRPr="00626D14">
        <w:rPr>
          <w:rFonts w:eastAsia="Times New Roman" w:cstheme="minorHAnsi"/>
          <w:color w:val="365F91"/>
          <w:sz w:val="24"/>
          <w:szCs w:val="24"/>
        </w:rPr>
        <w:t xml:space="preserve">Parlamento, Universidade, Biblioteca e Academia Nacional, Palácio Ilion, Templo de Zeus, Hadrian's Gate, Panathenaic Study e muitos outros monumentos míticos. Após a panorâmica, visite a espetacular Acrópole. Traslado ao hotel com acompanhante. Tarde livre na cidade. </w:t>
      </w:r>
      <w:r>
        <w:rPr>
          <w:rFonts w:cstheme="minorHAnsi"/>
          <w:color w:val="365F91"/>
          <w:sz w:val="24"/>
          <w:szCs w:val="24"/>
        </w:rPr>
        <w:t>Hospedagem</w:t>
      </w:r>
      <w:r w:rsidRPr="00DF3975">
        <w:rPr>
          <w:rFonts w:cstheme="minorHAnsi"/>
          <w:color w:val="365F91"/>
          <w:sz w:val="24"/>
          <w:szCs w:val="24"/>
        </w:rPr>
        <w:t xml:space="preserve"> no hotel.</w:t>
      </w:r>
    </w:p>
    <w:p w14:paraId="2DBC149C" w14:textId="77777777" w:rsidR="003B6FB9" w:rsidRPr="003B6FB9" w:rsidRDefault="003B6FB9" w:rsidP="003B6FB9">
      <w:pPr>
        <w:ind w:left="-284" w:right="-1"/>
        <w:jc w:val="both"/>
        <w:rPr>
          <w:rFonts w:eastAsia="Times New Roman" w:cstheme="minorHAnsi"/>
          <w:color w:val="365F91"/>
          <w:sz w:val="24"/>
          <w:szCs w:val="24"/>
        </w:rPr>
      </w:pPr>
    </w:p>
    <w:p w14:paraId="724BA277" w14:textId="3F8E7CB0" w:rsidR="005402D6" w:rsidRPr="000A2A57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>1</w:t>
      </w:r>
      <w:r w:rsidR="000E3787">
        <w:rPr>
          <w:rFonts w:eastAsia="Times New Roman" w:cstheme="minorHAnsi"/>
          <w:b/>
          <w:bCs/>
          <w:color w:val="365F91"/>
          <w:sz w:val="24"/>
          <w:szCs w:val="24"/>
        </w:rPr>
        <w:t>5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º DİA | </w:t>
      </w:r>
      <w:r w:rsidR="009714D1">
        <w:rPr>
          <w:rFonts w:eastAsia="Times New Roman" w:cstheme="minorHAnsi"/>
          <w:b/>
          <w:bCs/>
          <w:color w:val="365F91"/>
          <w:sz w:val="24"/>
          <w:szCs w:val="24"/>
        </w:rPr>
        <w:t xml:space="preserve">SAIDA DE 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ATENAS ( </w:t>
      </w:r>
      <w:r w:rsidRPr="00C30B8C">
        <w:rPr>
          <w:rFonts w:eastAsia="Times New Roman" w:cstheme="minorHAnsi"/>
          <w:b/>
          <w:bCs/>
          <w:color w:val="365F91"/>
          <w:sz w:val="24"/>
          <w:szCs w:val="24"/>
        </w:rPr>
        <w:t>C</w:t>
      </w:r>
      <w:r w:rsidRPr="000A2A57">
        <w:rPr>
          <w:rFonts w:eastAsia="Times New Roman" w:cstheme="minorHAnsi"/>
          <w:b/>
          <w:bCs/>
          <w:color w:val="365F91"/>
          <w:sz w:val="24"/>
          <w:szCs w:val="24"/>
        </w:rPr>
        <w:t xml:space="preserve"> )</w:t>
      </w:r>
    </w:p>
    <w:p w14:paraId="5AA4AFF5" w14:textId="650CCED4" w:rsidR="005402D6" w:rsidRPr="000A2A57" w:rsidRDefault="005402D6" w:rsidP="005402D6">
      <w:pPr>
        <w:ind w:left="-284" w:right="-1"/>
        <w:rPr>
          <w:rFonts w:eastAsia="Times New Roman" w:cstheme="minorHAnsi"/>
          <w:sz w:val="24"/>
          <w:szCs w:val="24"/>
        </w:rPr>
      </w:pPr>
      <w:r w:rsidRPr="000A2A57">
        <w:rPr>
          <w:rFonts w:eastAsia="Times New Roman" w:cstheme="minorHAnsi"/>
          <w:color w:val="365F91"/>
          <w:sz w:val="24"/>
          <w:szCs w:val="24"/>
        </w:rPr>
        <w:t> Cafe da manha no hotel. No horário predeterminado haverá transfer de partida</w:t>
      </w:r>
      <w:r w:rsidR="009714D1">
        <w:rPr>
          <w:rFonts w:eastAsia="Times New Roman" w:cstheme="minorHAnsi"/>
          <w:color w:val="365F91"/>
          <w:sz w:val="24"/>
          <w:szCs w:val="24"/>
        </w:rPr>
        <w:t>.</w:t>
      </w:r>
      <w:r w:rsidR="009714D1">
        <w:rPr>
          <w:rFonts w:eastAsia="Times New Roman" w:cstheme="minorHAnsi"/>
          <w:sz w:val="24"/>
          <w:szCs w:val="24"/>
        </w:rPr>
        <w:t xml:space="preserve"> </w:t>
      </w:r>
    </w:p>
    <w:p w14:paraId="553AB114" w14:textId="77777777" w:rsidR="000E3787" w:rsidRDefault="000E3787" w:rsidP="00796114">
      <w:pPr>
        <w:rPr>
          <w:b/>
          <w:color w:val="366091"/>
          <w:sz w:val="28"/>
          <w:szCs w:val="28"/>
        </w:rPr>
      </w:pPr>
    </w:p>
    <w:p w14:paraId="02C06E08" w14:textId="77777777" w:rsidR="003B6FB9" w:rsidRDefault="003B6FB9" w:rsidP="00796114">
      <w:pPr>
        <w:rPr>
          <w:b/>
          <w:color w:val="366091"/>
          <w:sz w:val="28"/>
          <w:szCs w:val="28"/>
        </w:rPr>
      </w:pPr>
    </w:p>
    <w:p w14:paraId="4A8A396F" w14:textId="77777777" w:rsidR="003B6FB9" w:rsidRDefault="003B6FB9" w:rsidP="00796114">
      <w:pPr>
        <w:rPr>
          <w:b/>
          <w:color w:val="366091"/>
          <w:sz w:val="28"/>
          <w:szCs w:val="28"/>
        </w:rPr>
      </w:pPr>
    </w:p>
    <w:p w14:paraId="1E41F460" w14:textId="77777777" w:rsidR="00AA716D" w:rsidRDefault="00AA716D" w:rsidP="00AA716D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lastRenderedPageBreak/>
        <w:t>HOTEIS</w:t>
      </w:r>
    </w:p>
    <w:p w14:paraId="6348C597" w14:textId="77777777" w:rsidR="00AA716D" w:rsidRPr="0011215A" w:rsidRDefault="00AA716D" w:rsidP="00AA716D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6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55"/>
        <w:gridCol w:w="1277"/>
        <w:gridCol w:w="7635"/>
      </w:tblGrid>
      <w:tr w:rsidR="00AA716D" w14:paraId="3C2FB965" w14:textId="77777777" w:rsidTr="00A85B08">
        <w:trPr>
          <w:trHeight w:val="37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79D10CF7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3EB5B23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57142DD9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AA716D" w14:paraId="7A22CF9A" w14:textId="77777777" w:rsidTr="00A85B08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0DE8302F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1F8D4269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093966A0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AA716D" w14:paraId="587176D6" w14:textId="77777777" w:rsidTr="00A85B08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24835217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CF0FBAB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23F3BB9F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AA716D" w14:paraId="4EAF1C73" w14:textId="77777777" w:rsidTr="00A85B08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13E8D2CD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5EBBAE4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1F6DB46A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AA716D" w14:paraId="0A45C72C" w14:textId="77777777" w:rsidTr="00A85B08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2EE34EBB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1502570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5AB91ACB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AA716D" w14:paraId="408B86E9" w14:textId="77777777" w:rsidTr="00A85B08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31F6AC44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F3B78E7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079A2BB6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AA716D" w14:paraId="7F6A7FB4" w14:textId="77777777" w:rsidTr="00A85B08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43C36F69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Izmir 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B95F606" w14:textId="77777777" w:rsidR="00AA716D" w:rsidRPr="0011215A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47" w:type="pct"/>
            <w:shd w:val="pct5" w:color="auto" w:fill="FFFFFF" w:themeFill="background1"/>
          </w:tcPr>
          <w:p w14:paraId="030C06B8" w14:textId="77777777" w:rsidR="00AA716D" w:rsidRDefault="00AA716D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Kaya Prestige ou Blanca ou Karaca ou Greymark ou similar</w:t>
            </w:r>
          </w:p>
        </w:tc>
      </w:tr>
      <w:tr w:rsidR="00AA716D" w14:paraId="3A492911" w14:textId="77777777" w:rsidTr="00AA716D">
        <w:trPr>
          <w:trHeight w:val="10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44E25AB5" w14:textId="0F452FC4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0E3787">
              <w:rPr>
                <w:color w:val="365F91"/>
                <w:sz w:val="24"/>
                <w:szCs w:val="24"/>
              </w:rPr>
              <w:t>Samos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ABEB808" w14:textId="5811B2E3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41A6E26C" w14:textId="2D737D7E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Samos City 3* ou Arion ou similar 4* </w:t>
            </w:r>
          </w:p>
        </w:tc>
      </w:tr>
      <w:tr w:rsidR="00AA716D" w14:paraId="4836F02E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3D83B8FD" w14:textId="77777777" w:rsidR="00AA716D" w:rsidRPr="000E3787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15CA9C4" w14:textId="3A08A005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5AE96E3D" w14:textId="42A218EC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Samos City 3* ou Arion ou similar 4*</w:t>
            </w:r>
          </w:p>
        </w:tc>
      </w:tr>
      <w:tr w:rsidR="00AA716D" w14:paraId="57F169C6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7EA8E7BA" w14:textId="77777777" w:rsidR="00AA716D" w:rsidRPr="000E3787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0CED4AA" w14:textId="77EFB109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09C14E9C" w14:textId="5FA300E1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Doryssa Bay</w:t>
            </w:r>
            <w:r>
              <w:rPr>
                <w:color w:val="365F91"/>
                <w:sz w:val="24"/>
                <w:szCs w:val="24"/>
              </w:rPr>
              <w:t xml:space="preserve"> ou similar 5*</w:t>
            </w:r>
          </w:p>
        </w:tc>
      </w:tr>
      <w:tr w:rsidR="00AA716D" w14:paraId="2B6F5EB4" w14:textId="77777777" w:rsidTr="00AA716D">
        <w:trPr>
          <w:trHeight w:val="10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6949E3BA" w14:textId="6EF03CCC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Mykonos 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2B24A2F" w14:textId="63F28E08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1CD4D155" w14:textId="0B65AE34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Penelope Village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Yiannaki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Pelican Bay</w:t>
            </w:r>
            <w:r>
              <w:rPr>
                <w:color w:val="365F91"/>
                <w:sz w:val="24"/>
                <w:szCs w:val="24"/>
              </w:rPr>
              <w:t xml:space="preserve"> ou Harmony ou similar</w:t>
            </w:r>
            <w:r w:rsidRPr="002C0E8E">
              <w:rPr>
                <w:color w:val="365F91"/>
                <w:sz w:val="24"/>
                <w:szCs w:val="24"/>
              </w:rPr>
              <w:t xml:space="preserve"> 4*</w:t>
            </w:r>
          </w:p>
        </w:tc>
      </w:tr>
      <w:tr w:rsidR="00AA716D" w14:paraId="4EE05E95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4557CD89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474C7F3" w14:textId="6B3FB2B4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1F27A48C" w14:textId="56D8BB09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Penelope Village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Yiannaki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Pelican Bay</w:t>
            </w:r>
            <w:r>
              <w:rPr>
                <w:color w:val="365F91"/>
                <w:sz w:val="24"/>
                <w:szCs w:val="24"/>
              </w:rPr>
              <w:t xml:space="preserve"> ou Harmony ou similar</w:t>
            </w:r>
            <w:r w:rsidRPr="002C0E8E">
              <w:rPr>
                <w:color w:val="365F91"/>
                <w:sz w:val="24"/>
                <w:szCs w:val="24"/>
              </w:rPr>
              <w:t xml:space="preserve"> 4*</w:t>
            </w:r>
          </w:p>
        </w:tc>
      </w:tr>
      <w:tr w:rsidR="00AA716D" w14:paraId="08B83B06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10995E29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6BE112D" w14:textId="05B78F84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24A5D3BA" w14:textId="538C204F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Royal Myconian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Myconian Imperial</w:t>
            </w:r>
            <w:r>
              <w:rPr>
                <w:color w:val="365F91"/>
                <w:sz w:val="24"/>
                <w:szCs w:val="24"/>
              </w:rPr>
              <w:t xml:space="preserve"> ou similar 5* </w:t>
            </w:r>
          </w:p>
        </w:tc>
      </w:tr>
      <w:tr w:rsidR="00AA716D" w14:paraId="4F7C137D" w14:textId="77777777" w:rsidTr="00AA716D">
        <w:trPr>
          <w:trHeight w:val="10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3CFE47A2" w14:textId="10C91B87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Santorini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20EEA92" w14:textId="60460F7F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114998EA" w14:textId="41C060F3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rFonts w:eastAsia="Times New Roman"/>
                <w:color w:val="2F5496"/>
                <w:sz w:val="24"/>
                <w:szCs w:val="24"/>
              </w:rPr>
              <w:t>Afroditi Venus Beach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Antinea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Rose Bay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>Epavlis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similar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4*</w:t>
            </w:r>
          </w:p>
        </w:tc>
      </w:tr>
      <w:tr w:rsidR="00AA716D" w14:paraId="5B2C53FF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6A73A9B1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7241E62E" w14:textId="7ACD6502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65286EB7" w14:textId="0C54137C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rFonts w:eastAsia="Times New Roman"/>
                <w:color w:val="2F5496"/>
                <w:sz w:val="24"/>
                <w:szCs w:val="24"/>
              </w:rPr>
              <w:t>Afroditi Venus Beach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Antinea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Rose Bay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>Epavlis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similar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4*</w:t>
            </w:r>
          </w:p>
        </w:tc>
      </w:tr>
      <w:tr w:rsidR="00AA716D" w14:paraId="6D80643E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4E9F3E98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E3128B5" w14:textId="34A8F0D1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4EF37946" w14:textId="107C4149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rFonts w:eastAsia="Times New Roman"/>
                <w:color w:val="2F5496"/>
                <w:sz w:val="24"/>
                <w:szCs w:val="24"/>
              </w:rPr>
              <w:t>Splendour Resort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Costa Grand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Majestic </w:t>
            </w:r>
            <w:r>
              <w:rPr>
                <w:color w:val="365F91"/>
                <w:sz w:val="24"/>
                <w:szCs w:val="24"/>
              </w:rPr>
              <w:t>ou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similar 5* </w:t>
            </w:r>
          </w:p>
        </w:tc>
      </w:tr>
      <w:tr w:rsidR="00AA716D" w14:paraId="59B4F663" w14:textId="77777777" w:rsidTr="00AA716D">
        <w:trPr>
          <w:trHeight w:val="10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3C09C877" w14:textId="4A17DF53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Atenas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5E5C465C" w14:textId="11E0DAB1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15041C0E" w14:textId="09E13AB4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The Athenian Callirhoe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Athenaeum Grand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Ilisia</w:t>
            </w:r>
            <w:r>
              <w:rPr>
                <w:color w:val="365F91"/>
                <w:sz w:val="24"/>
                <w:szCs w:val="24"/>
              </w:rPr>
              <w:t xml:space="preserve"> ou similar 4*</w:t>
            </w:r>
          </w:p>
        </w:tc>
      </w:tr>
      <w:tr w:rsidR="00AA716D" w14:paraId="5F3C4B0F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15E84633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AD9DBA9" w14:textId="7A328360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62CCA0A8" w14:textId="2095D32D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>The Athenian Callirhoe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Athenaeum Grand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2C0E8E">
              <w:rPr>
                <w:color w:val="365F91"/>
                <w:sz w:val="24"/>
                <w:szCs w:val="24"/>
              </w:rPr>
              <w:t>Ilisia</w:t>
            </w:r>
            <w:r>
              <w:rPr>
                <w:color w:val="365F91"/>
                <w:sz w:val="24"/>
                <w:szCs w:val="24"/>
              </w:rPr>
              <w:t xml:space="preserve"> ou similar 4* </w:t>
            </w:r>
          </w:p>
        </w:tc>
      </w:tr>
      <w:tr w:rsidR="00AA716D" w14:paraId="48EA1B0E" w14:textId="77777777" w:rsidTr="00AA716D">
        <w:trPr>
          <w:trHeight w:val="100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27186C39" w14:textId="77777777" w:rsidR="00AA716D" w:rsidRDefault="00AA716D" w:rsidP="00AA716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EFC7E27" w14:textId="7EE6FA39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678087E4" w14:textId="2ED31946" w:rsidR="00AA716D" w:rsidRDefault="00AA716D" w:rsidP="00AA716D">
            <w:pPr>
              <w:rPr>
                <w:color w:val="365F91"/>
                <w:sz w:val="24"/>
                <w:szCs w:val="24"/>
              </w:rPr>
            </w:pPr>
            <w:r>
              <w:rPr>
                <w:rFonts w:eastAsia="Times New Roman"/>
                <w:color w:val="2F5496"/>
                <w:sz w:val="24"/>
                <w:szCs w:val="24"/>
              </w:rPr>
              <w:t>Wynhdam Grand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 xml:space="preserve"> o</w:t>
            </w:r>
            <w:r>
              <w:rPr>
                <w:rFonts w:eastAsia="Times New Roman"/>
                <w:color w:val="2F5496"/>
                <w:sz w:val="24"/>
                <w:szCs w:val="24"/>
              </w:rPr>
              <w:t>u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>Radisson Blu Park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>o</w:t>
            </w:r>
            <w:r>
              <w:rPr>
                <w:rFonts w:eastAsia="Times New Roman"/>
                <w:color w:val="2F5496"/>
                <w:sz w:val="24"/>
                <w:szCs w:val="24"/>
              </w:rPr>
              <w:t>u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Royal Olympick ou 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>similar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5* </w:t>
            </w:r>
          </w:p>
        </w:tc>
      </w:tr>
    </w:tbl>
    <w:p w14:paraId="66B08DEF" w14:textId="77777777" w:rsidR="00AA716D" w:rsidRDefault="00AA716D" w:rsidP="00796114">
      <w:pPr>
        <w:rPr>
          <w:b/>
          <w:color w:val="366091"/>
          <w:sz w:val="28"/>
          <w:szCs w:val="28"/>
        </w:rPr>
      </w:pPr>
    </w:p>
    <w:p w14:paraId="19647104" w14:textId="73E181A3" w:rsidR="00AA716D" w:rsidRPr="00DF4C77" w:rsidRDefault="00AA716D" w:rsidP="00AA716D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650"/>
        <w:gridCol w:w="1650"/>
        <w:gridCol w:w="1514"/>
        <w:gridCol w:w="1238"/>
        <w:gridCol w:w="1233"/>
      </w:tblGrid>
      <w:tr w:rsidR="00B204CE" w:rsidRPr="00A47AD7" w14:paraId="251076EC" w14:textId="77777777" w:rsidTr="00AA716D">
        <w:trPr>
          <w:gridBefore w:val="4"/>
          <w:wBefore w:w="3820" w:type="pct"/>
          <w:trHeight w:val="100"/>
        </w:trPr>
        <w:tc>
          <w:tcPr>
            <w:tcW w:w="1180" w:type="pct"/>
            <w:gridSpan w:val="2"/>
            <w:shd w:val="clear" w:color="auto" w:fill="EAEAEA"/>
          </w:tcPr>
          <w:p w14:paraId="50714928" w14:textId="77777777" w:rsidR="00B204CE" w:rsidRPr="00675DE9" w:rsidRDefault="00B204CE" w:rsidP="008B5F3A">
            <w:pPr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B204CE" w14:paraId="56C5CE2E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AF0B16" w14:textId="77777777" w:rsidR="00B204CE" w:rsidRDefault="00B204CE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490C2D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651B9A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E0A32A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7E028EC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D8EB516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B6FB9" w14:paraId="1AC29C2E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39598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0EF516" w14:textId="1A1C9736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1970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DD130D" w14:textId="4E12285B" w:rsidR="003B6FB9" w:rsidRPr="00C9458F" w:rsidRDefault="003B6FB9" w:rsidP="003B6FB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1015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AD31" w14:textId="6C171336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1840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7117F9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B1B03A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02E323BD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E54F9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E9A23" w14:textId="2314C1B3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2090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AC2E12" w14:textId="359261BB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1065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03E08" w14:textId="0A0D709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1960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089C69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654A61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69841CFA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DEBB7D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CB933B" w14:textId="146D9085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2610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DC150E" w14:textId="2EA5E35D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1570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206CAA" w14:textId="60F129CC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2430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F5808A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650EC41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</w:tbl>
    <w:p w14:paraId="265383E9" w14:textId="6B031C3F" w:rsidR="00BC3761" w:rsidRPr="00AA716D" w:rsidRDefault="00B204CE" w:rsidP="00AA716D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09B37FE2" w14:textId="78106ECE" w:rsidR="00AA716D" w:rsidRPr="00DF4C77" w:rsidRDefault="00AA716D" w:rsidP="00AA716D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650"/>
        <w:gridCol w:w="1650"/>
        <w:gridCol w:w="1514"/>
        <w:gridCol w:w="1238"/>
        <w:gridCol w:w="1233"/>
      </w:tblGrid>
      <w:tr w:rsidR="00630A20" w:rsidRPr="00A47AD7" w14:paraId="633D3D2D" w14:textId="77777777" w:rsidTr="00AA716D">
        <w:trPr>
          <w:gridBefore w:val="4"/>
          <w:wBefore w:w="3820" w:type="pct"/>
          <w:trHeight w:val="100"/>
        </w:trPr>
        <w:tc>
          <w:tcPr>
            <w:tcW w:w="1180" w:type="pct"/>
            <w:gridSpan w:val="2"/>
            <w:shd w:val="clear" w:color="auto" w:fill="EAEAEA"/>
          </w:tcPr>
          <w:p w14:paraId="219EC6CC" w14:textId="77777777" w:rsidR="00630A20" w:rsidRPr="00675DE9" w:rsidRDefault="00630A20" w:rsidP="006955C2">
            <w:pPr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630A20" w14:paraId="39B728DE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60C29C" w14:textId="77777777" w:rsidR="00630A20" w:rsidRDefault="00630A20" w:rsidP="006955C2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E16BDA6" w14:textId="77777777" w:rsidR="00630A20" w:rsidRPr="00C9458F" w:rsidRDefault="00630A20" w:rsidP="006955C2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976877C" w14:textId="77777777" w:rsidR="00630A20" w:rsidRPr="00C9458F" w:rsidRDefault="00630A20" w:rsidP="006955C2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3387563" w14:textId="77777777" w:rsidR="00630A20" w:rsidRPr="00C9458F" w:rsidRDefault="00630A20" w:rsidP="006955C2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FC52E6" w14:textId="77777777" w:rsidR="00630A20" w:rsidRPr="00C9458F" w:rsidRDefault="00630A20" w:rsidP="006955C2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60505A9" w14:textId="77777777" w:rsidR="00630A20" w:rsidRPr="00C9458F" w:rsidRDefault="00630A20" w:rsidP="006955C2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B6FB9" w14:paraId="1E3EE593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A7ABE2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79D1C6" w14:textId="2A4825CD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2150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715626" w14:textId="02B4440F" w:rsidR="003B6FB9" w:rsidRPr="00C9458F" w:rsidRDefault="003B6FB9" w:rsidP="003B6FB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1280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02B2A5" w14:textId="16EEDECE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1960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28C1852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38DB3FD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48A8A1C8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FA0B32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8C725A" w14:textId="6F44A425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2270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0BC3D5" w14:textId="1691194C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1330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56493C1" w14:textId="047C7B1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2080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E8510A1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1DBCF32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0D0CA601" w14:textId="77777777" w:rsidTr="003B6FB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534FB9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262C6B" w14:textId="080DD5CE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2830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82F842" w14:textId="63A80D66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1640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7AF1B1" w14:textId="28B6270F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2620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C96D491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1657A2B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</w:tbl>
    <w:p w14:paraId="7DF8CE7D" w14:textId="77777777" w:rsidR="00CA6BDB" w:rsidRDefault="00CA6BDB" w:rsidP="00B204CE">
      <w:pPr>
        <w:ind w:right="-142"/>
        <w:rPr>
          <w:b/>
          <w:color w:val="E36C09"/>
          <w:sz w:val="24"/>
          <w:szCs w:val="24"/>
        </w:rPr>
      </w:pPr>
    </w:p>
    <w:p w14:paraId="6CFE1EC0" w14:textId="77777777" w:rsidR="003B6FB9" w:rsidRDefault="003B6FB9" w:rsidP="00B204CE">
      <w:pPr>
        <w:ind w:right="-142"/>
        <w:rPr>
          <w:b/>
          <w:color w:val="E36C09"/>
          <w:sz w:val="24"/>
          <w:szCs w:val="24"/>
        </w:rPr>
      </w:pPr>
    </w:p>
    <w:p w14:paraId="3A2890C7" w14:textId="77777777" w:rsidR="003B6FB9" w:rsidRDefault="003B6FB9" w:rsidP="00B204CE">
      <w:pPr>
        <w:ind w:right="-142"/>
        <w:rPr>
          <w:b/>
          <w:color w:val="E36C09"/>
          <w:sz w:val="24"/>
          <w:szCs w:val="24"/>
        </w:rPr>
      </w:pPr>
    </w:p>
    <w:p w14:paraId="57E51CD2" w14:textId="77777777" w:rsidR="003B6FB9" w:rsidRDefault="003B6FB9" w:rsidP="00B204CE">
      <w:pPr>
        <w:ind w:right="-142"/>
        <w:rPr>
          <w:b/>
          <w:color w:val="E36C09"/>
          <w:sz w:val="24"/>
          <w:szCs w:val="24"/>
        </w:rPr>
      </w:pPr>
    </w:p>
    <w:p w14:paraId="342225B4" w14:textId="6E8CA269" w:rsidR="00AA716D" w:rsidRPr="00DF4C77" w:rsidRDefault="00AA716D" w:rsidP="00AA716D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lastRenderedPageBreak/>
        <w:t xml:space="preserve">     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ROSA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649"/>
        <w:gridCol w:w="1649"/>
        <w:gridCol w:w="1513"/>
        <w:gridCol w:w="1236"/>
        <w:gridCol w:w="1238"/>
      </w:tblGrid>
      <w:tr w:rsidR="00B204CE" w:rsidRPr="00A47AD7" w14:paraId="7C07BED2" w14:textId="77777777" w:rsidTr="00AA716D">
        <w:trPr>
          <w:gridBefore w:val="4"/>
          <w:wBefore w:w="3819" w:type="pct"/>
          <w:trHeight w:val="100"/>
        </w:trPr>
        <w:tc>
          <w:tcPr>
            <w:tcW w:w="1181" w:type="pct"/>
            <w:gridSpan w:val="2"/>
            <w:shd w:val="clear" w:color="auto" w:fill="EAEAEA"/>
          </w:tcPr>
          <w:p w14:paraId="40E3BE49" w14:textId="77777777" w:rsidR="00B204CE" w:rsidRPr="00675DE9" w:rsidRDefault="00B204CE" w:rsidP="008B5F3A">
            <w:pPr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B204CE" w14:paraId="4425395A" w14:textId="77777777" w:rsidTr="00AA716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895B" w14:textId="77777777" w:rsidR="00B204CE" w:rsidRDefault="00B204CE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11246B1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2EDDF3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05919C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Triple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B001D0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4250DF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B6FB9" w14:paraId="31B68283" w14:textId="77777777" w:rsidTr="00AA716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161054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7D502A" w14:textId="426AD561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1760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793971" w14:textId="734D36A7" w:rsidR="003B6FB9" w:rsidRPr="00C9458F" w:rsidRDefault="003B6FB9" w:rsidP="003B6FB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925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9D8A41" w14:textId="6DADC436" w:rsidR="003B6FB9" w:rsidRPr="00C9458F" w:rsidRDefault="003B6FB9" w:rsidP="003B6FB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1610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9CDB02A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EBF8DA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44D5F3A5" w14:textId="77777777" w:rsidTr="00AA716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B9A1BA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7E27A7" w14:textId="31D93D49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1880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C3E54B" w14:textId="00D99EAE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404DDB" w14:textId="6E977F74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1730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F79BB4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1D3DBA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  <w:tr w:rsidR="003B6FB9" w14:paraId="75EF8354" w14:textId="77777777" w:rsidTr="00AA716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0"/>
        </w:trPr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0CA12" w14:textId="77777777" w:rsidR="003B6FB9" w:rsidRPr="00DF4C77" w:rsidRDefault="003B6FB9" w:rsidP="003B6FB9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84F92B" w14:textId="67092B44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2280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57BE4A" w14:textId="22E771E1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1230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BE44A" w14:textId="7645ED23" w:rsidR="003B6FB9" w:rsidRPr="00C9458F" w:rsidRDefault="003B6FB9" w:rsidP="003B6FB9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2155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E1C8B1" w14:textId="77777777" w:rsidR="003B6FB9" w:rsidRPr="00C9458F" w:rsidRDefault="003B6FB9" w:rsidP="003B6FB9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DD1807" w14:textId="77777777" w:rsidR="003B6FB9" w:rsidRPr="00C9458F" w:rsidRDefault="003B6FB9" w:rsidP="003B6FB9">
            <w:pPr>
              <w:jc w:val="center"/>
              <w:rPr>
                <w:b/>
                <w:color w:val="365F91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%50</w:t>
            </w:r>
          </w:p>
        </w:tc>
      </w:tr>
    </w:tbl>
    <w:p w14:paraId="008E35F7" w14:textId="77777777" w:rsidR="00B204CE" w:rsidRDefault="00B204CE" w:rsidP="00B204CE">
      <w:pPr>
        <w:spacing w:line="276" w:lineRule="auto"/>
        <w:rPr>
          <w:b/>
          <w:color w:val="E36C09"/>
          <w:sz w:val="28"/>
          <w:szCs w:val="28"/>
        </w:rPr>
      </w:pPr>
    </w:p>
    <w:p w14:paraId="0E1997B1" w14:textId="77777777" w:rsidR="00AA716D" w:rsidRPr="0011215A" w:rsidRDefault="00AA716D" w:rsidP="00AA716D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AA716D" w14:paraId="68E639CF" w14:textId="77777777" w:rsidTr="00A85B08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06DD0A71" w14:textId="77777777" w:rsidR="00AA716D" w:rsidRDefault="00AA716D" w:rsidP="00A85B08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AA716D" w14:paraId="78B7DD9F" w14:textId="77777777" w:rsidTr="00A85B08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B335" w14:textId="77777777" w:rsidR="00AA716D" w:rsidRDefault="00AA716D" w:rsidP="00A85B08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DF81" w14:textId="77777777" w:rsidR="00AA716D" w:rsidRPr="001720C1" w:rsidRDefault="00AA716D" w:rsidP="00A85B08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3D3E" w14:textId="77777777" w:rsidR="00AA716D" w:rsidRPr="001720C1" w:rsidRDefault="00AA716D" w:rsidP="00A85B08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4426" w14:textId="77777777" w:rsidR="00AA716D" w:rsidRPr="001720C1" w:rsidRDefault="00AA716D" w:rsidP="00A85B08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2A5C" w14:textId="77777777" w:rsidR="00AA716D" w:rsidRPr="001720C1" w:rsidRDefault="00AA716D" w:rsidP="00A85B08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1357" w14:textId="77777777" w:rsidR="00AA716D" w:rsidRPr="001720C1" w:rsidRDefault="00AA716D" w:rsidP="00A85B08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AA716D" w14:paraId="3F1D7F71" w14:textId="77777777" w:rsidTr="00A85B08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280E" w14:textId="77777777" w:rsidR="00AA716D" w:rsidRDefault="00AA716D" w:rsidP="00A85B08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5A136E56" w14:textId="77777777" w:rsidR="00AA716D" w:rsidRDefault="00AA716D" w:rsidP="00A85B08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BD7F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8C52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282B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AF32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E622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AA716D" w14:paraId="19AFF95D" w14:textId="77777777" w:rsidTr="00A85B08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EAC3" w14:textId="77777777" w:rsidR="00AA716D" w:rsidRDefault="00AA716D" w:rsidP="00A85B08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3D70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E287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4429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C11F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8F38" w14:textId="77777777" w:rsidR="00AA716D" w:rsidRPr="0011215A" w:rsidRDefault="00AA716D" w:rsidP="00A85B0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2E3413D" w14:textId="77777777" w:rsidR="00B204CE" w:rsidRDefault="00B204CE" w:rsidP="00B204CE">
      <w:pPr>
        <w:ind w:right="-142"/>
        <w:rPr>
          <w:b/>
          <w:color w:val="365F91"/>
          <w:sz w:val="24"/>
          <w:szCs w:val="24"/>
        </w:rPr>
      </w:pPr>
    </w:p>
    <w:p w14:paraId="734AAD81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12EF20BB" w14:textId="4D08C2E8" w:rsidR="00B204CE" w:rsidRPr="00DF4C77" w:rsidRDefault="00F400E8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</w:t>
      </w:r>
      <w:r w:rsidR="00B204CE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7AC76AF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4F5E848E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8100FB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1B38521A" w14:textId="53087C7B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</w:t>
      </w:r>
      <w:r w:rsidR="00630A2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zmir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com café da manhã e jantar</w:t>
      </w:r>
    </w:p>
    <w:p w14:paraId="3E51FD90" w14:textId="20F425EF" w:rsidR="009714D1" w:rsidRDefault="009714D1" w:rsidP="009714D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Samos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com café da manhã e jantar</w:t>
      </w:r>
    </w:p>
    <w:p w14:paraId="6D62EDD3" w14:textId="2B80F175" w:rsidR="009714D1" w:rsidRPr="00630A20" w:rsidRDefault="009714D1" w:rsidP="009714D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630A20">
        <w:rPr>
          <w:rFonts w:eastAsia="Times New Roman"/>
          <w:color w:val="365F91" w:themeColor="accent1" w:themeShade="BF"/>
          <w:sz w:val="24"/>
          <w:szCs w:val="24"/>
        </w:rPr>
        <w:t>2 noites de hospedagem em</w:t>
      </w:r>
      <w:r>
        <w:rPr>
          <w:rFonts w:eastAsia="Times New Roman"/>
          <w:color w:val="365F91" w:themeColor="accent1" w:themeShade="BF"/>
          <w:sz w:val="24"/>
          <w:szCs w:val="24"/>
        </w:rPr>
        <w:t xml:space="preserve"> Mykonos</w:t>
      </w:r>
      <w:r w:rsidRPr="00630A20">
        <w:rPr>
          <w:rFonts w:eastAsia="Times New Roman"/>
          <w:color w:val="365F91" w:themeColor="accent1" w:themeShade="BF"/>
          <w:sz w:val="24"/>
          <w:szCs w:val="24"/>
        </w:rPr>
        <w:t xml:space="preserve"> com café da manhã</w:t>
      </w:r>
    </w:p>
    <w:p w14:paraId="35F2CA91" w14:textId="22CF6A39" w:rsidR="009714D1" w:rsidRPr="009714D1" w:rsidRDefault="009714D1" w:rsidP="009714D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630A20">
        <w:rPr>
          <w:rFonts w:eastAsia="Times New Roman"/>
          <w:color w:val="365F91" w:themeColor="accent1" w:themeShade="BF"/>
          <w:sz w:val="24"/>
          <w:szCs w:val="24"/>
        </w:rPr>
        <w:t>2 noites de hospedagem em</w:t>
      </w:r>
      <w:r>
        <w:rPr>
          <w:rFonts w:eastAsia="Times New Roman"/>
          <w:color w:val="365F91" w:themeColor="accent1" w:themeShade="BF"/>
          <w:sz w:val="24"/>
          <w:szCs w:val="24"/>
        </w:rPr>
        <w:t xml:space="preserve"> Santorini</w:t>
      </w:r>
      <w:r w:rsidRPr="00630A20">
        <w:rPr>
          <w:rFonts w:eastAsia="Times New Roman"/>
          <w:color w:val="365F91" w:themeColor="accent1" w:themeShade="BF"/>
          <w:sz w:val="24"/>
          <w:szCs w:val="24"/>
        </w:rPr>
        <w:t xml:space="preserve"> com café da manhã</w:t>
      </w:r>
    </w:p>
    <w:p w14:paraId="32518BAB" w14:textId="77777777" w:rsidR="00630A20" w:rsidRPr="00630A20" w:rsidRDefault="00630A20" w:rsidP="00630A2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630A20">
        <w:rPr>
          <w:rFonts w:eastAsia="Times New Roman"/>
          <w:color w:val="365F91" w:themeColor="accent1" w:themeShade="BF"/>
          <w:sz w:val="24"/>
          <w:szCs w:val="24"/>
        </w:rPr>
        <w:t>2 noites de hospedagem em Atenas com café da manhã</w:t>
      </w:r>
    </w:p>
    <w:p w14:paraId="5AB268E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6FBF1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1F018B6D" w14:textId="505D7205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 w:rsidR="00CA6BD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</w:t>
      </w:r>
      <w:r w:rsidR="009714D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</w:t>
      </w:r>
      <w:r w:rsidR="00CA6BD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+</w:t>
      </w:r>
      <w:r w:rsidR="00CA6BD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  <w:r w:rsidR="009714D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5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jantares)</w:t>
      </w:r>
    </w:p>
    <w:p w14:paraId="194E9A6F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637C309E" w14:textId="15B7272B" w:rsidR="008561D1" w:rsidRPr="008561D1" w:rsidRDefault="008561D1" w:rsidP="008561D1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78752E3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D83C202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7C098FE1" w14:textId="77777777" w:rsidR="001A3E1B" w:rsidRDefault="00B204CE" w:rsidP="001A3E1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CE1BA1D" w14:textId="6A7A3956" w:rsidR="00630A20" w:rsidRDefault="001A3E1B" w:rsidP="001A3E1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1A3E1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Bilhetes de barco com assentos garantidos e em classe económica para as rotas: Kusadasi / Samos, Samos / Mykonos (ferry), Mykonos / Santorini (barco rápido), Santorini / Atenas (ferry) (suplemento do ferry rápido de Santorini a Atenas: 45</w:t>
      </w:r>
      <w:r w:rsid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.-usd </w:t>
      </w:r>
      <w:r w:rsidRPr="001A3E1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por pessoa)</w:t>
      </w:r>
    </w:p>
    <w:p w14:paraId="0D4532DA" w14:textId="6EBF2584" w:rsidR="001A3E1B" w:rsidRPr="003B6FB9" w:rsidRDefault="003B6FB9" w:rsidP="001A3E1B">
      <w:pPr>
        <w:ind w:left="720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Horários dos Ferries</w:t>
      </w:r>
      <w:r w:rsidR="008561D1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</w:t>
      </w:r>
      <w:r w:rsidR="008561D1" w:rsidRPr="008561D1">
        <w:rPr>
          <w:rFonts w:asciiTheme="minorHAnsi" w:eastAsia="Times New Roman" w:hAnsiTheme="minorHAnsi" w:cstheme="minorHAnsi"/>
          <w:i/>
          <w:iCs/>
          <w:color w:val="E36C0A" w:themeColor="accent6" w:themeShade="BF"/>
        </w:rPr>
        <w:t xml:space="preserve">( </w:t>
      </w:r>
      <w:r w:rsidR="008561D1" w:rsidRPr="008561D1">
        <w:rPr>
          <w:rFonts w:asciiTheme="minorHAnsi" w:eastAsia="Times New Roman" w:hAnsiTheme="minorHAnsi" w:cstheme="minorHAnsi"/>
          <w:i/>
          <w:iCs/>
          <w:color w:val="E36C0A" w:themeColor="accent6" w:themeShade="BF"/>
        </w:rPr>
        <w:t>Estes horários são os de 2025; ainda não foram anunciados os horários de 2026. Se houver alterações, iremos informá-los</w:t>
      </w:r>
      <w:r w:rsidR="008561D1" w:rsidRPr="008561D1">
        <w:rPr>
          <w:rFonts w:asciiTheme="minorHAnsi" w:eastAsia="Times New Roman" w:hAnsiTheme="minorHAnsi" w:cstheme="minorHAnsi"/>
          <w:i/>
          <w:iCs/>
          <w:color w:val="E36C0A" w:themeColor="accent6" w:themeShade="BF"/>
        </w:rPr>
        <w:t xml:space="preserve"> )</w:t>
      </w:r>
    </w:p>
    <w:p w14:paraId="7431AD56" w14:textId="4FCDA887" w:rsidR="003B6FB9" w:rsidRPr="003B6FB9" w:rsidRDefault="003B6FB9" w:rsidP="003B6FB9">
      <w:pPr>
        <w:numPr>
          <w:ilvl w:val="0"/>
          <w:numId w:val="2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Samos / mykonos  </w:t>
      </w:r>
      <w:r w:rsidRPr="001A3E1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(ferry),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: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14:10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-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19:50  </w:t>
      </w:r>
    </w:p>
    <w:p w14:paraId="30D3BC4C" w14:textId="18B40F29" w:rsidR="003B6FB9" w:rsidRPr="003B6FB9" w:rsidRDefault="003B6FB9" w:rsidP="003B6FB9">
      <w:pPr>
        <w:numPr>
          <w:ilvl w:val="0"/>
          <w:numId w:val="2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Mykonos / santorini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(barco </w:t>
      </w:r>
      <w:r w:rsidRPr="001A3E1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rápido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):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12:15-15:05</w:t>
      </w:r>
    </w:p>
    <w:p w14:paraId="1CADEC67" w14:textId="4EB657E2" w:rsidR="003B6FB9" w:rsidRDefault="003B6FB9" w:rsidP="003B6FB9">
      <w:pPr>
        <w:numPr>
          <w:ilvl w:val="0"/>
          <w:numId w:val="2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Santorini / atenas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 ferry regular)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: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15:30-23:20 </w:t>
      </w:r>
    </w:p>
    <w:p w14:paraId="553D20EF" w14:textId="44565796" w:rsidR="003B6FB9" w:rsidRDefault="003B6FB9" w:rsidP="00091947">
      <w:pPr>
        <w:numPr>
          <w:ilvl w:val="0"/>
          <w:numId w:val="2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Santorini / atenas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(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ferry rápido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)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: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10:00-16:05 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14:00-19:35 </w:t>
      </w:r>
    </w:p>
    <w:p w14:paraId="0B144F21" w14:textId="77777777" w:rsidR="008561D1" w:rsidRPr="003B6FB9" w:rsidRDefault="008561D1" w:rsidP="008561D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3AADB96F" w14:textId="77777777" w:rsidR="00630A20" w:rsidRPr="00630A20" w:rsidRDefault="00630A20" w:rsidP="00630A20">
      <w:pPr>
        <w:ind w:left="-851" w:right="-426" w:firstLine="851"/>
        <w:rPr>
          <w:rFonts w:eastAsia="Times New Roman"/>
          <w:b/>
          <w:bCs/>
          <w:color w:val="E36C0A" w:themeColor="accent6" w:themeShade="BF"/>
          <w:sz w:val="24"/>
          <w:szCs w:val="24"/>
        </w:rPr>
      </w:pPr>
      <w:r w:rsidRPr="00630A20">
        <w:rPr>
          <w:rFonts w:eastAsia="Times New Roman"/>
          <w:b/>
          <w:bCs/>
          <w:color w:val="E36C0A" w:themeColor="accent6" w:themeShade="BF"/>
          <w:sz w:val="24"/>
          <w:szCs w:val="24"/>
        </w:rPr>
        <w:lastRenderedPageBreak/>
        <w:t>PREÇOS NÃO INCLUEM</w:t>
      </w:r>
    </w:p>
    <w:p w14:paraId="35AFBB6E" w14:textId="77777777" w:rsidR="00630A20" w:rsidRPr="000A2A57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>Gastos pessoais e extras </w:t>
      </w:r>
    </w:p>
    <w:p w14:paraId="369753DF" w14:textId="77777777" w:rsidR="00630A20" w:rsidRPr="005C41FC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textAlignment w:val="baseline"/>
        <w:rPr>
          <w:rFonts w:eastAsia="Times New Roman"/>
          <w:b/>
          <w:bCs/>
          <w:color w:val="3660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 xml:space="preserve">Gorjetas a motoristas e guias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</w:t>
      </w:r>
    </w:p>
    <w:p w14:paraId="66796D33" w14:textId="77777777" w:rsidR="00630A20" w:rsidRDefault="00630A20" w:rsidP="00630A20">
      <w:pPr>
        <w:ind w:left="709" w:right="-426" w:hanging="437"/>
        <w:textAlignment w:val="baseline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m</w:t>
      </w:r>
      <w:r w:rsidRPr="006D085C">
        <w:rPr>
          <w:color w:val="365F91" w:themeColor="accent1" w:themeShade="BF"/>
          <w:sz w:val="24"/>
          <w:szCs w:val="24"/>
        </w:rPr>
        <w:t>otoristas de 2.-usd a 3.-usd por dia por pessoa)</w:t>
      </w:r>
    </w:p>
    <w:p w14:paraId="0DC9588F" w14:textId="77777777" w:rsidR="00372A60" w:rsidRDefault="00372A60" w:rsidP="005402D6">
      <w:pPr>
        <w:numPr>
          <w:ilvl w:val="0"/>
          <w:numId w:val="15"/>
        </w:numPr>
        <w:ind w:hanging="29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5F0DD6F7" w14:textId="77777777" w:rsidR="008561D1" w:rsidRDefault="00372A60" w:rsidP="008561D1">
      <w:pPr>
        <w:numPr>
          <w:ilvl w:val="0"/>
          <w:numId w:val="15"/>
        </w:numPr>
        <w:ind w:hanging="29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6BBA0C39" w14:textId="04E1A1EE" w:rsidR="001A3E1B" w:rsidRPr="008561D1" w:rsidRDefault="001A3E1B" w:rsidP="008561D1">
      <w:pPr>
        <w:numPr>
          <w:ilvl w:val="0"/>
          <w:numId w:val="15"/>
        </w:numPr>
        <w:ind w:hanging="29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561D1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Taxa de serviços, gorjetas em restaurantes e hotéis</w:t>
      </w:r>
      <w:r w:rsidR="003B6FB9" w:rsidRPr="008561D1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em Turquia</w:t>
      </w:r>
      <w:r w:rsidRPr="008561D1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(obrigatório: paga-se no destino na chegada: 60 usd por pessoa</w:t>
      </w:r>
    </w:p>
    <w:p w14:paraId="5B5F198A" w14:textId="77777777" w:rsidR="00630A20" w:rsidRPr="000A2A57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textAlignment w:val="baseline"/>
        <w:rPr>
          <w:rFonts w:eastAsia="Times New Roman"/>
          <w:b/>
          <w:bCs/>
          <w:color w:val="3660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>Taxa hoteleira em Atenas : ( a pagar directamente ao hotel pelo pasageiros ) </w:t>
      </w:r>
    </w:p>
    <w:p w14:paraId="6A639F11" w14:textId="40630E62" w:rsidR="00630A20" w:rsidRPr="000A2A57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jc w:val="both"/>
        <w:textAlignment w:val="baseline"/>
        <w:rPr>
          <w:rFonts w:eastAsia="Times New Roman"/>
          <w:b/>
          <w:bCs/>
          <w:color w:val="3660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 xml:space="preserve">Hoteis de 3* : </w:t>
      </w:r>
      <w:r w:rsidR="003B6FB9">
        <w:rPr>
          <w:rFonts w:eastAsia="Times New Roman"/>
          <w:color w:val="365F91"/>
          <w:sz w:val="24"/>
          <w:szCs w:val="24"/>
        </w:rPr>
        <w:t>5</w:t>
      </w:r>
      <w:r w:rsidRPr="000A2A57">
        <w:rPr>
          <w:rFonts w:eastAsia="Times New Roman"/>
          <w:color w:val="365F91"/>
          <w:sz w:val="24"/>
          <w:szCs w:val="24"/>
        </w:rPr>
        <w:t xml:space="preserve"> euro por quarto por noite </w:t>
      </w:r>
    </w:p>
    <w:p w14:paraId="0ADA4A83" w14:textId="05CB9008" w:rsidR="00630A20" w:rsidRPr="000A2A57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jc w:val="both"/>
        <w:textAlignment w:val="baseline"/>
        <w:rPr>
          <w:rFonts w:eastAsia="Times New Roman"/>
          <w:b/>
          <w:bCs/>
          <w:color w:val="3660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 xml:space="preserve">Hoteis de 4* : </w:t>
      </w:r>
      <w:r w:rsidR="003B6FB9">
        <w:rPr>
          <w:rFonts w:eastAsia="Times New Roman"/>
          <w:color w:val="365F91"/>
          <w:sz w:val="24"/>
          <w:szCs w:val="24"/>
        </w:rPr>
        <w:t>10</w:t>
      </w:r>
      <w:r w:rsidRPr="000A2A57">
        <w:rPr>
          <w:rFonts w:eastAsia="Times New Roman"/>
          <w:color w:val="365F91"/>
          <w:sz w:val="24"/>
          <w:szCs w:val="24"/>
        </w:rPr>
        <w:t xml:space="preserve"> euro por quarto por noite</w:t>
      </w:r>
    </w:p>
    <w:p w14:paraId="73693650" w14:textId="47C8E43F" w:rsidR="00630A20" w:rsidRPr="000A2A57" w:rsidRDefault="00630A20" w:rsidP="005402D6">
      <w:pPr>
        <w:numPr>
          <w:ilvl w:val="0"/>
          <w:numId w:val="17"/>
        </w:numPr>
        <w:tabs>
          <w:tab w:val="clear" w:pos="720"/>
          <w:tab w:val="num" w:pos="-142"/>
        </w:tabs>
        <w:ind w:left="709" w:right="-426" w:hanging="283"/>
        <w:jc w:val="both"/>
        <w:textAlignment w:val="baseline"/>
        <w:rPr>
          <w:rFonts w:eastAsia="Times New Roman"/>
          <w:b/>
          <w:bCs/>
          <w:color w:val="366091"/>
          <w:sz w:val="24"/>
          <w:szCs w:val="24"/>
        </w:rPr>
      </w:pPr>
      <w:r w:rsidRPr="000A2A57">
        <w:rPr>
          <w:rFonts w:eastAsia="Times New Roman"/>
          <w:color w:val="365F91"/>
          <w:sz w:val="24"/>
          <w:szCs w:val="24"/>
        </w:rPr>
        <w:t xml:space="preserve">Hoteis de 5* : </w:t>
      </w:r>
      <w:r w:rsidR="008E57FF">
        <w:rPr>
          <w:rFonts w:eastAsia="Times New Roman"/>
          <w:color w:val="365F91"/>
          <w:sz w:val="24"/>
          <w:szCs w:val="24"/>
        </w:rPr>
        <w:t>1</w:t>
      </w:r>
      <w:r w:rsidR="003B6FB9">
        <w:rPr>
          <w:rFonts w:eastAsia="Times New Roman"/>
          <w:color w:val="365F91"/>
          <w:sz w:val="24"/>
          <w:szCs w:val="24"/>
        </w:rPr>
        <w:t>5</w:t>
      </w:r>
      <w:r w:rsidRPr="000A2A57">
        <w:rPr>
          <w:rFonts w:eastAsia="Times New Roman"/>
          <w:color w:val="365F91"/>
          <w:sz w:val="24"/>
          <w:szCs w:val="24"/>
        </w:rPr>
        <w:t xml:space="preserve"> euro por quarto por noite</w:t>
      </w:r>
    </w:p>
    <w:p w14:paraId="26559A25" w14:textId="77777777" w:rsidR="00630A20" w:rsidRDefault="00630A20" w:rsidP="00630A20">
      <w:pPr>
        <w:spacing w:after="240"/>
        <w:ind w:left="709" w:right="-426" w:hanging="437"/>
        <w:rPr>
          <w:rFonts w:ascii="Times New Roman" w:eastAsia="Times New Roman" w:hAnsi="Times New Roman" w:cs="Times New Roman"/>
          <w:sz w:val="24"/>
          <w:szCs w:val="24"/>
        </w:rPr>
      </w:pPr>
    </w:p>
    <w:p w14:paraId="133F6699" w14:textId="77777777" w:rsidR="00372A60" w:rsidRPr="00DF4C77" w:rsidRDefault="00372A60" w:rsidP="00372A60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1701"/>
        <w:gridCol w:w="2038"/>
        <w:gridCol w:w="1251"/>
        <w:gridCol w:w="1372"/>
      </w:tblGrid>
      <w:tr w:rsidR="00372A60" w:rsidRPr="00DF4C77" w14:paraId="74DA0BC9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B91A" w14:textId="77777777" w:rsidR="00372A60" w:rsidRPr="00DF4C77" w:rsidRDefault="00372A60" w:rsidP="006955C2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D2CB" w14:textId="77777777" w:rsidR="00372A60" w:rsidRPr="00DF4C77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1AAF8001" w14:textId="77777777" w:rsidR="00372A60" w:rsidRPr="00DF4C77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7111" w14:textId="77777777" w:rsidR="00372A60" w:rsidRPr="00DF4C77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76AF" w14:textId="77777777" w:rsidR="00372A60" w:rsidRPr="00DF4C77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B6FB9" w:rsidRPr="00716448" w14:paraId="5A69F0E8" w14:textId="77777777" w:rsidTr="009462DD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13A8" w14:textId="77777777" w:rsidR="003B6FB9" w:rsidRPr="003B6FB9" w:rsidRDefault="003B6FB9" w:rsidP="003B6FB9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12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7C42" w14:textId="77777777" w:rsidR="003B6FB9" w:rsidRDefault="003B6FB9" w:rsidP="003B6FB9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4D15F4C3" w14:textId="66AC42B8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FC739B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97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0C847FF1" w14:textId="77777777" w:rsidR="003B6FB9" w:rsidRDefault="003B6FB9" w:rsidP="003B6FB9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5E5BC9DC" w14:textId="0413F401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FC739B">
              <w:rPr>
                <w:color w:val="365F91"/>
                <w:sz w:val="24"/>
                <w:szCs w:val="24"/>
              </w:rPr>
              <w:t>138</w:t>
            </w:r>
          </w:p>
        </w:tc>
        <w:tc>
          <w:tcPr>
            <w:tcW w:w="59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E1C8" w14:textId="77777777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5E442D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5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5581" w14:textId="77777777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5E442D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72A60" w:rsidRPr="00716448" w14:paraId="7DC68D9E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EA38" w14:textId="77777777" w:rsidR="00372A60" w:rsidRPr="003B6FB9" w:rsidRDefault="00372A60" w:rsidP="006955C2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12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653C6F" w14:textId="77777777" w:rsidR="00372A60" w:rsidRPr="00716448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7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CC6336" w14:textId="77777777" w:rsidR="00372A60" w:rsidRPr="00716448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06F63F" w14:textId="77777777" w:rsidR="00372A60" w:rsidRPr="00716448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218A62" w14:textId="77777777" w:rsidR="00372A60" w:rsidRPr="00716448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533D332" w14:textId="77777777" w:rsidR="00372A60" w:rsidRPr="00716448" w:rsidRDefault="00372A60" w:rsidP="00372A60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7039F51C" w14:textId="77777777" w:rsidR="00372A60" w:rsidRPr="00675DE9" w:rsidRDefault="00372A60" w:rsidP="00372A60">
      <w:pPr>
        <w:ind w:left="-567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 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1699"/>
        <w:gridCol w:w="1959"/>
        <w:gridCol w:w="1330"/>
        <w:gridCol w:w="1374"/>
      </w:tblGrid>
      <w:tr w:rsidR="00372A60" w:rsidRPr="00DF4C77" w14:paraId="220DA9F9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2C1A" w14:textId="77777777" w:rsidR="00372A60" w:rsidRPr="00DF4C77" w:rsidRDefault="00372A60" w:rsidP="006955C2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E83E" w14:textId="77777777" w:rsidR="00372A60" w:rsidRPr="00DF4C77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D0763AB" w14:textId="77777777" w:rsidR="00372A60" w:rsidRPr="00DF4C77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8C75" w14:textId="77777777" w:rsidR="00372A60" w:rsidRPr="00DF4C77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4F94" w14:textId="77777777" w:rsidR="00372A60" w:rsidRPr="00DF4C77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B6FB9" w:rsidRPr="00F03B49" w14:paraId="496B981B" w14:textId="77777777" w:rsidTr="0014696B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7AB2" w14:textId="77777777" w:rsidR="003B6FB9" w:rsidRPr="003B6FB9" w:rsidRDefault="003B6FB9" w:rsidP="003B6FB9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11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CFFD" w14:textId="77777777" w:rsidR="003B6FB9" w:rsidRDefault="003B6FB9" w:rsidP="003B6FB9">
            <w:pPr>
              <w:jc w:val="center"/>
              <w:rPr>
                <w:color w:val="365F91" w:themeColor="accent1" w:themeShade="BF"/>
                <w:sz w:val="24"/>
                <w:szCs w:val="24"/>
                <w:lang w:eastAsia="en-US"/>
              </w:rPr>
            </w:pPr>
          </w:p>
          <w:p w14:paraId="54F5ABD8" w14:textId="2589DA77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FC739B">
              <w:rPr>
                <w:color w:val="365F91" w:themeColor="accent1" w:themeShade="BF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935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25E53EF0" w14:textId="77777777" w:rsidR="003B6FB9" w:rsidRDefault="003B6FB9" w:rsidP="003B6FB9">
            <w:pPr>
              <w:jc w:val="center"/>
              <w:rPr>
                <w:color w:val="365F91" w:themeColor="accent1" w:themeShade="BF"/>
                <w:sz w:val="24"/>
                <w:szCs w:val="24"/>
                <w:lang w:eastAsia="en-US"/>
              </w:rPr>
            </w:pPr>
          </w:p>
          <w:p w14:paraId="6FCE6B9D" w14:textId="65CDDEB2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FC739B">
              <w:rPr>
                <w:color w:val="365F91" w:themeColor="accent1" w:themeShade="BF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63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4BC9" w14:textId="77777777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5E442D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5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51A2" w14:textId="77777777" w:rsidR="003B6FB9" w:rsidRPr="005E442D" w:rsidRDefault="003B6FB9" w:rsidP="003B6FB9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5E442D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72A60" w:rsidRPr="00F03B49" w14:paraId="25F36DE5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1EFF" w14:textId="77777777" w:rsidR="00372A60" w:rsidRPr="003B6FB9" w:rsidRDefault="00372A60" w:rsidP="006955C2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1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2CF8A5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4BD43E" w14:textId="77777777" w:rsidR="00372A60" w:rsidRPr="00F03B49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1A2392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D351BB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372A60" w:rsidRPr="00F03B49" w14:paraId="3BA82BDA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A071" w14:textId="77777777" w:rsidR="00372A60" w:rsidRPr="003B6FB9" w:rsidRDefault="00372A60" w:rsidP="006955C2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1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D6D602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DCE517" w14:textId="77777777" w:rsidR="00372A60" w:rsidRPr="00F03B49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4D7F70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1EF4F5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372A60" w:rsidRPr="00F03B49" w14:paraId="0CAD9ECF" w14:textId="77777777" w:rsidTr="006955C2">
        <w:tc>
          <w:tcPr>
            <w:tcW w:w="19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23A9" w14:textId="77777777" w:rsidR="00372A60" w:rsidRPr="003B6FB9" w:rsidRDefault="00372A60" w:rsidP="006955C2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3B6FB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1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0FDF96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016B7E" w14:textId="77777777" w:rsidR="00372A60" w:rsidRPr="00F03B49" w:rsidRDefault="00372A60" w:rsidP="006955C2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8566C3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C42433" w14:textId="77777777" w:rsidR="00372A60" w:rsidRPr="00F03B49" w:rsidRDefault="00372A60" w:rsidP="006955C2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554048D" w14:textId="77777777" w:rsidR="00372A60" w:rsidRPr="00425C9D" w:rsidRDefault="00372A60" w:rsidP="00630A20">
      <w:pPr>
        <w:spacing w:after="240"/>
        <w:ind w:left="709" w:right="-426" w:hanging="437"/>
        <w:rPr>
          <w:rFonts w:ascii="Times New Roman" w:eastAsia="Times New Roman" w:hAnsi="Times New Roman" w:cs="Times New Roman"/>
          <w:sz w:val="24"/>
          <w:szCs w:val="24"/>
        </w:rPr>
      </w:pPr>
    </w:p>
    <w:p w14:paraId="028044D1" w14:textId="6673BBA5" w:rsidR="00B204CE" w:rsidRDefault="00B204CE" w:rsidP="005402D6">
      <w:pPr>
        <w:ind w:left="-567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10E6F505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07527B44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024F86E5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3FF6B298" w14:textId="77777777" w:rsidR="003B6FB9" w:rsidRPr="006B468E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762E3BEC" w14:textId="77777777" w:rsidR="003B6FB9" w:rsidRPr="006B468E" w:rsidRDefault="003B6FB9" w:rsidP="003B6FB9">
      <w:pPr>
        <w:pStyle w:val="ListeParagraf"/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66BDC13F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18AB791D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0551FE3E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3593468C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6E064146" w14:textId="77777777" w:rsid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Devido à Feira Internacional do Mármore em Esmirna, a hospedagem prevista nesta cidade para a saída de 11 de abril poderá ser realizada na região de Esmirna ou em Kuşadası.</w:t>
      </w:r>
    </w:p>
    <w:p w14:paraId="7636FC67" w14:textId="77777777" w:rsidR="008561D1" w:rsidRPr="003B6FB9" w:rsidRDefault="008561D1" w:rsidP="008561D1">
      <w:pPr>
        <w:pStyle w:val="ListeParagraf"/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01030129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Sem aviso prévio, cerimônias oficiais podem ser realizadas no mausoléu de Atatürk, em Ankara. Durante esses eventos, o mausoléu permanecerá fechado para visitas. Caso coincidam com as visitas programadas, será feita uma visita panorâmica com parada para fotos externas.</w:t>
      </w:r>
    </w:p>
    <w:p w14:paraId="1C22BB70" w14:textId="014459EC" w:rsidR="003B6FB9" w:rsidRPr="008561D1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7F4A4D1D" w14:textId="77777777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4BD6F7A3" w14:textId="2A043033" w:rsidR="003B6FB9" w:rsidRPr="003B6FB9" w:rsidRDefault="003B6FB9" w:rsidP="003B6FB9">
      <w:pPr>
        <w:pStyle w:val="ListeParagraf"/>
        <w:numPr>
          <w:ilvl w:val="0"/>
          <w:numId w:val="23"/>
        </w:numPr>
        <w:ind w:left="-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3B6FB9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3B6FB9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localmente.</w:t>
      </w:r>
    </w:p>
    <w:p w14:paraId="6FA950F2" w14:textId="074CBA0B" w:rsidR="009714D1" w:rsidRPr="003B6FB9" w:rsidRDefault="009714D1" w:rsidP="009714D1">
      <w:pPr>
        <w:pStyle w:val="ListeParagraf"/>
        <w:numPr>
          <w:ilvl w:val="0"/>
          <w:numId w:val="22"/>
        </w:numPr>
        <w:tabs>
          <w:tab w:val="num" w:pos="-142"/>
        </w:tabs>
        <w:ind w:hanging="720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3B6FB9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Aplicável em Atenas para transfers e voos entre as 22h00 e as 6h00: valor fixo de </w:t>
      </w:r>
      <w:r w:rsidR="003B6FB9">
        <w:rPr>
          <w:rFonts w:asciiTheme="minorHAnsi" w:eastAsia="Times New Roman" w:hAnsiTheme="minorHAnsi" w:cstheme="minorHAnsi"/>
          <w:color w:val="FF0000"/>
          <w:sz w:val="24"/>
          <w:szCs w:val="24"/>
        </w:rPr>
        <w:t>20</w:t>
      </w:r>
      <w:r w:rsidRPr="003B6FB9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usd por pessoa.</w:t>
      </w:r>
    </w:p>
    <w:p w14:paraId="104E0DDE" w14:textId="77777777" w:rsidR="009714D1" w:rsidRDefault="009714D1" w:rsidP="005402D6">
      <w:pPr>
        <w:tabs>
          <w:tab w:val="num" w:pos="360"/>
        </w:tabs>
        <w:ind w:left="-142" w:hanging="284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664BC9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05E7707" w14:textId="54362C04" w:rsidR="00A84670" w:rsidRPr="00B204CE" w:rsidRDefault="00A84670" w:rsidP="00372A60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sectPr w:rsidR="00A84670" w:rsidRPr="00B204CE" w:rsidSect="00B204CE">
      <w:headerReference w:type="default" r:id="rId8"/>
      <w:pgSz w:w="11906" w:h="16838"/>
      <w:pgMar w:top="1135" w:right="991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3865" w14:textId="77777777" w:rsidR="00F43672" w:rsidRDefault="00F43672">
      <w:r>
        <w:separator/>
      </w:r>
    </w:p>
  </w:endnote>
  <w:endnote w:type="continuationSeparator" w:id="0">
    <w:p w14:paraId="6848B713" w14:textId="77777777" w:rsidR="00F43672" w:rsidRDefault="00F4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2F20" w14:textId="77777777" w:rsidR="00F43672" w:rsidRDefault="00F43672">
      <w:r>
        <w:separator/>
      </w:r>
    </w:p>
  </w:footnote>
  <w:footnote w:type="continuationSeparator" w:id="0">
    <w:p w14:paraId="62053986" w14:textId="77777777" w:rsidR="00F43672" w:rsidRDefault="00F4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65942899" name="Resim 4659428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827553"/>
    <w:multiLevelType w:val="hybridMultilevel"/>
    <w:tmpl w:val="4FAA8426"/>
    <w:lvl w:ilvl="0" w:tplc="AF20097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147"/>
    <w:multiLevelType w:val="multilevel"/>
    <w:tmpl w:val="33C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A1437B"/>
    <w:multiLevelType w:val="hybridMultilevel"/>
    <w:tmpl w:val="0AB293BA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AA0F99"/>
    <w:multiLevelType w:val="hybridMultilevel"/>
    <w:tmpl w:val="363872C2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AE61BAC"/>
    <w:multiLevelType w:val="hybridMultilevel"/>
    <w:tmpl w:val="EE0CF3C8"/>
    <w:lvl w:ilvl="0" w:tplc="1AEE64FE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6E64C9"/>
    <w:multiLevelType w:val="hybridMultilevel"/>
    <w:tmpl w:val="600E5378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35350"/>
    <w:multiLevelType w:val="hybridMultilevel"/>
    <w:tmpl w:val="99FE43F6"/>
    <w:lvl w:ilvl="0" w:tplc="A5008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6745">
    <w:abstractNumId w:val="10"/>
  </w:num>
  <w:num w:numId="2" w16cid:durableId="955405664">
    <w:abstractNumId w:val="8"/>
  </w:num>
  <w:num w:numId="3" w16cid:durableId="1906409104">
    <w:abstractNumId w:val="9"/>
  </w:num>
  <w:num w:numId="4" w16cid:durableId="224993547">
    <w:abstractNumId w:val="11"/>
  </w:num>
  <w:num w:numId="5" w16cid:durableId="593323374">
    <w:abstractNumId w:val="0"/>
  </w:num>
  <w:num w:numId="6" w16cid:durableId="615259647">
    <w:abstractNumId w:val="17"/>
  </w:num>
  <w:num w:numId="7" w16cid:durableId="1232349145">
    <w:abstractNumId w:val="5"/>
  </w:num>
  <w:num w:numId="8" w16cid:durableId="47731189">
    <w:abstractNumId w:val="22"/>
  </w:num>
  <w:num w:numId="9" w16cid:durableId="916213334">
    <w:abstractNumId w:val="7"/>
  </w:num>
  <w:num w:numId="10" w16cid:durableId="210043354">
    <w:abstractNumId w:val="14"/>
  </w:num>
  <w:num w:numId="11" w16cid:durableId="1927768947">
    <w:abstractNumId w:val="1"/>
  </w:num>
  <w:num w:numId="12" w16cid:durableId="1781144270">
    <w:abstractNumId w:val="19"/>
  </w:num>
  <w:num w:numId="13" w16cid:durableId="560291666">
    <w:abstractNumId w:val="16"/>
  </w:num>
  <w:num w:numId="14" w16cid:durableId="460802889">
    <w:abstractNumId w:val="20"/>
  </w:num>
  <w:num w:numId="15" w16cid:durableId="14155806">
    <w:abstractNumId w:val="18"/>
  </w:num>
  <w:num w:numId="16" w16cid:durableId="1409880470">
    <w:abstractNumId w:val="4"/>
  </w:num>
  <w:num w:numId="17" w16cid:durableId="1705792657">
    <w:abstractNumId w:val="3"/>
  </w:num>
  <w:num w:numId="18" w16cid:durableId="1245527005">
    <w:abstractNumId w:val="2"/>
  </w:num>
  <w:num w:numId="19" w16cid:durableId="399600055">
    <w:abstractNumId w:val="15"/>
  </w:num>
  <w:num w:numId="20" w16cid:durableId="624391379">
    <w:abstractNumId w:val="6"/>
  </w:num>
  <w:num w:numId="21" w16cid:durableId="122434035">
    <w:abstractNumId w:val="23"/>
  </w:num>
  <w:num w:numId="22" w16cid:durableId="1841507512">
    <w:abstractNumId w:val="12"/>
  </w:num>
  <w:num w:numId="23" w16cid:durableId="240724663">
    <w:abstractNumId w:val="21"/>
  </w:num>
  <w:num w:numId="24" w16cid:durableId="17810732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02491"/>
    <w:rsid w:val="000055D3"/>
    <w:rsid w:val="0006149B"/>
    <w:rsid w:val="00063753"/>
    <w:rsid w:val="000A39B2"/>
    <w:rsid w:val="000A3B42"/>
    <w:rsid w:val="000A404C"/>
    <w:rsid w:val="000D3B74"/>
    <w:rsid w:val="000D5D3B"/>
    <w:rsid w:val="000E3787"/>
    <w:rsid w:val="000F110A"/>
    <w:rsid w:val="001A3E1B"/>
    <w:rsid w:val="001D7531"/>
    <w:rsid w:val="00217E17"/>
    <w:rsid w:val="002423F2"/>
    <w:rsid w:val="00247A26"/>
    <w:rsid w:val="002F2FBA"/>
    <w:rsid w:val="003372F2"/>
    <w:rsid w:val="0034125F"/>
    <w:rsid w:val="00345436"/>
    <w:rsid w:val="00352082"/>
    <w:rsid w:val="00356E57"/>
    <w:rsid w:val="00372A60"/>
    <w:rsid w:val="003A2DF3"/>
    <w:rsid w:val="003A710D"/>
    <w:rsid w:val="003A79D7"/>
    <w:rsid w:val="003B026A"/>
    <w:rsid w:val="003B6FB9"/>
    <w:rsid w:val="003B79F0"/>
    <w:rsid w:val="003C1BA0"/>
    <w:rsid w:val="003F0B9C"/>
    <w:rsid w:val="00413B98"/>
    <w:rsid w:val="00462FBA"/>
    <w:rsid w:val="00486D81"/>
    <w:rsid w:val="005302B9"/>
    <w:rsid w:val="005402D6"/>
    <w:rsid w:val="00556B17"/>
    <w:rsid w:val="0056082C"/>
    <w:rsid w:val="005B136C"/>
    <w:rsid w:val="005B569C"/>
    <w:rsid w:val="005B67F7"/>
    <w:rsid w:val="005C5F4F"/>
    <w:rsid w:val="005E32A9"/>
    <w:rsid w:val="005E442D"/>
    <w:rsid w:val="005F1895"/>
    <w:rsid w:val="005F3C66"/>
    <w:rsid w:val="00603DE3"/>
    <w:rsid w:val="00630A20"/>
    <w:rsid w:val="006638F7"/>
    <w:rsid w:val="00663E8A"/>
    <w:rsid w:val="00675DE9"/>
    <w:rsid w:val="00677217"/>
    <w:rsid w:val="00695530"/>
    <w:rsid w:val="00696EC5"/>
    <w:rsid w:val="006B2482"/>
    <w:rsid w:val="006B3013"/>
    <w:rsid w:val="006F2F42"/>
    <w:rsid w:val="00712E38"/>
    <w:rsid w:val="00755282"/>
    <w:rsid w:val="00796114"/>
    <w:rsid w:val="007C7FAE"/>
    <w:rsid w:val="007D4AD9"/>
    <w:rsid w:val="008066C7"/>
    <w:rsid w:val="00824172"/>
    <w:rsid w:val="00833548"/>
    <w:rsid w:val="0084767B"/>
    <w:rsid w:val="008561D1"/>
    <w:rsid w:val="00860D45"/>
    <w:rsid w:val="0087004A"/>
    <w:rsid w:val="008A17B8"/>
    <w:rsid w:val="008E52D2"/>
    <w:rsid w:val="008E57FF"/>
    <w:rsid w:val="008F4C63"/>
    <w:rsid w:val="00961140"/>
    <w:rsid w:val="009714D1"/>
    <w:rsid w:val="00994B68"/>
    <w:rsid w:val="009C16BD"/>
    <w:rsid w:val="009C5DA7"/>
    <w:rsid w:val="009E3387"/>
    <w:rsid w:val="00A0443C"/>
    <w:rsid w:val="00A20735"/>
    <w:rsid w:val="00A43792"/>
    <w:rsid w:val="00A84670"/>
    <w:rsid w:val="00A949D5"/>
    <w:rsid w:val="00AA02A2"/>
    <w:rsid w:val="00AA716D"/>
    <w:rsid w:val="00AB2B56"/>
    <w:rsid w:val="00AC58AF"/>
    <w:rsid w:val="00B14DA6"/>
    <w:rsid w:val="00B204CE"/>
    <w:rsid w:val="00B27092"/>
    <w:rsid w:val="00B45CCC"/>
    <w:rsid w:val="00B73780"/>
    <w:rsid w:val="00BA77F4"/>
    <w:rsid w:val="00BC3761"/>
    <w:rsid w:val="00BC58CF"/>
    <w:rsid w:val="00C43767"/>
    <w:rsid w:val="00C83FEB"/>
    <w:rsid w:val="00C87FDA"/>
    <w:rsid w:val="00CA6BDB"/>
    <w:rsid w:val="00D13954"/>
    <w:rsid w:val="00D92C6E"/>
    <w:rsid w:val="00DF1D3E"/>
    <w:rsid w:val="00DF4C77"/>
    <w:rsid w:val="00DF60E5"/>
    <w:rsid w:val="00E22E3C"/>
    <w:rsid w:val="00E23A74"/>
    <w:rsid w:val="00E47101"/>
    <w:rsid w:val="00E536F3"/>
    <w:rsid w:val="00E97BC4"/>
    <w:rsid w:val="00EA4D31"/>
    <w:rsid w:val="00EB03FF"/>
    <w:rsid w:val="00EF375E"/>
    <w:rsid w:val="00EF7633"/>
    <w:rsid w:val="00F032D2"/>
    <w:rsid w:val="00F34180"/>
    <w:rsid w:val="00F35122"/>
    <w:rsid w:val="00F400E8"/>
    <w:rsid w:val="00F43672"/>
    <w:rsid w:val="00F94058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uiPriority w:val="20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14</cp:revision>
  <dcterms:created xsi:type="dcterms:W3CDTF">2024-12-11T12:35:00Z</dcterms:created>
  <dcterms:modified xsi:type="dcterms:W3CDTF">2025-11-28T13:14:00Z</dcterms:modified>
</cp:coreProperties>
</file>