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9246" w14:textId="171F3795" w:rsidR="00F175AB" w:rsidRPr="00B14DA6" w:rsidRDefault="00F175AB" w:rsidP="00F175AB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DB84B" wp14:editId="7943FA2C">
                <wp:simplePos x="0" y="0"/>
                <wp:positionH relativeFrom="margin">
                  <wp:posOffset>-349613</wp:posOffset>
                </wp:positionH>
                <wp:positionV relativeFrom="paragraph">
                  <wp:posOffset>1905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881249011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90BCA" w14:textId="7EDFC6E7" w:rsidR="00F175AB" w:rsidRPr="00CD74A3" w:rsidRDefault="00CD74A3" w:rsidP="00F175A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PARTIR DE </w:t>
                            </w:r>
                            <w:r w:rsidR="000044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70</w:t>
                            </w:r>
                            <w:r w:rsidR="00F175AB" w:rsidRPr="00CD7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B84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7.55pt;margin-top:.15pt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BnO7RX3gAAAAgBAAAPAAAAAAAAAAAA&#10;AAAAAMcEAABkcnMvZG93bnJldi54bWxQSwUGAAAAAAQABADzAAAA0gUAAAAA&#10;" fillcolor="#4f81bd [3204]" strokecolor="#0a121c [484]" strokeweight="2pt">
                <v:textbox>
                  <w:txbxContent>
                    <w:p w14:paraId="08A90BCA" w14:textId="7EDFC6E7" w:rsidR="00F175AB" w:rsidRPr="00CD74A3" w:rsidRDefault="00CD74A3" w:rsidP="00F175A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 PARTIR DE </w:t>
                      </w:r>
                      <w:r w:rsidR="00004479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70</w:t>
                      </w:r>
                      <w:r w:rsidR="00F175AB" w:rsidRPr="00CD74A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076F21" w14:textId="77777777" w:rsidR="00F175AB" w:rsidRDefault="00F175AB" w:rsidP="00F175AB">
      <w:pPr>
        <w:rPr>
          <w:b/>
          <w:i/>
          <w:color w:val="00B0F0"/>
          <w:sz w:val="20"/>
          <w:szCs w:val="20"/>
        </w:rPr>
      </w:pPr>
    </w:p>
    <w:p w14:paraId="453F2DD0" w14:textId="77777777" w:rsidR="00F175AB" w:rsidRDefault="00F175AB" w:rsidP="00F175AB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57DF55" w14:textId="77777777" w:rsidR="00F175AB" w:rsidRDefault="00F175AB" w:rsidP="00F175AB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20432E2" w14:textId="77777777" w:rsidR="00CD74A3" w:rsidRPr="00CD74A3" w:rsidRDefault="00CD74A3" w:rsidP="00F175AB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1F882F" w14:textId="175B2AA4" w:rsidR="00F175AB" w:rsidRDefault="00F175AB" w:rsidP="00F175AB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PEROLAS DA TURQUIA</w:t>
      </w:r>
      <w:r w:rsidR="00CD74A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0447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CD74A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(7N8D)</w:t>
      </w:r>
    </w:p>
    <w:p w14:paraId="63B857C7" w14:textId="4405988C" w:rsidR="00F175AB" w:rsidRPr="001319BD" w:rsidRDefault="00004479" w:rsidP="00F175AB">
      <w:pPr>
        <w:jc w:val="center"/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479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(terminando no aeroporto de Esmirna ou no porto de Kusadasi)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CD74A3" w14:paraId="3788FD42" w14:textId="77777777" w:rsidTr="006B0674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77182D00" w14:textId="77777777" w:rsidR="00CD74A3" w:rsidRPr="006E17C6" w:rsidRDefault="00CD74A3" w:rsidP="006B0674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75834B1D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48E589F3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28EA1734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CD74A3" w14:paraId="18359031" w14:textId="77777777" w:rsidTr="006B0674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1D689EE0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51A3BF4E" w14:textId="77777777" w:rsidR="00CD74A3" w:rsidRPr="0073502F" w:rsidRDefault="00CD74A3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11EEFB90" w14:textId="77777777" w:rsidR="00CD74A3" w:rsidRPr="0073502F" w:rsidRDefault="00CD74A3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CD74A3" w14:paraId="70CDDF4B" w14:textId="77777777" w:rsidTr="006B0674">
        <w:tc>
          <w:tcPr>
            <w:tcW w:w="1835" w:type="dxa"/>
          </w:tcPr>
          <w:p w14:paraId="59E96936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6A762C6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5292924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5C02C1B3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CD74A3" w14:paraId="61475E82" w14:textId="77777777" w:rsidTr="006B0674">
        <w:tc>
          <w:tcPr>
            <w:tcW w:w="1835" w:type="dxa"/>
          </w:tcPr>
          <w:p w14:paraId="24FC3656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7ABD3EE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492336ED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66FF0A9F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CD74A3" w14:paraId="4702A0D4" w14:textId="77777777" w:rsidTr="006B0674">
        <w:tc>
          <w:tcPr>
            <w:tcW w:w="1835" w:type="dxa"/>
          </w:tcPr>
          <w:p w14:paraId="0A019EE3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7B390F07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570271F5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13DAABEF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CD74A3" w14:paraId="40E10F61" w14:textId="77777777" w:rsidTr="006B0674">
        <w:trPr>
          <w:trHeight w:val="50"/>
        </w:trPr>
        <w:tc>
          <w:tcPr>
            <w:tcW w:w="1835" w:type="dxa"/>
          </w:tcPr>
          <w:p w14:paraId="4AE0B6E9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29D5F6F1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106F3D6A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1693D863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CD74A3" w14:paraId="70D3E337" w14:textId="77777777" w:rsidTr="006B0674">
        <w:tc>
          <w:tcPr>
            <w:tcW w:w="1835" w:type="dxa"/>
          </w:tcPr>
          <w:p w14:paraId="1517C5AC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4C070B4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4547D08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6F176D95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CD74A3" w14:paraId="2E03E059" w14:textId="77777777" w:rsidTr="006B0674">
        <w:tc>
          <w:tcPr>
            <w:tcW w:w="1835" w:type="dxa"/>
          </w:tcPr>
          <w:p w14:paraId="0BC09903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76BACE7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778EDAC1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3E6B1B52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CD74A3" w14:paraId="26280AE3" w14:textId="77777777" w:rsidTr="006B0674">
        <w:tc>
          <w:tcPr>
            <w:tcW w:w="1835" w:type="dxa"/>
          </w:tcPr>
          <w:p w14:paraId="65C27BB7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7110FCF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33C54F45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337EE51B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CD74A3" w14:paraId="4537CC60" w14:textId="77777777" w:rsidTr="006B0674">
        <w:tc>
          <w:tcPr>
            <w:tcW w:w="1835" w:type="dxa"/>
          </w:tcPr>
          <w:p w14:paraId="69366447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66B1F26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53AC2D0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0F47814B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CD74A3" w14:paraId="22A690F6" w14:textId="77777777" w:rsidTr="006B0674">
        <w:tc>
          <w:tcPr>
            <w:tcW w:w="1835" w:type="dxa"/>
          </w:tcPr>
          <w:p w14:paraId="08A84636" w14:textId="77777777" w:rsidR="00CD74A3" w:rsidRDefault="00CD74A3" w:rsidP="006B0674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3A9A3619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491A2490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0AF98D18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  <w:tr w:rsidR="00CD74A3" w14:paraId="3898B842" w14:textId="77777777" w:rsidTr="006B0674">
        <w:tc>
          <w:tcPr>
            <w:tcW w:w="1835" w:type="dxa"/>
          </w:tcPr>
          <w:p w14:paraId="6B13EC88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7665FBF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41801590" w14:textId="77777777" w:rsidR="00CD74A3" w:rsidRDefault="00CD74A3" w:rsidP="006B0674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69C7FF44" w14:textId="77777777" w:rsidR="00CD74A3" w:rsidRDefault="00CD74A3" w:rsidP="006B0674">
            <w:pPr>
              <w:rPr>
                <w:b/>
                <w:i/>
              </w:rPr>
            </w:pPr>
          </w:p>
        </w:tc>
      </w:tr>
      <w:tr w:rsidR="00CD74A3" w14:paraId="12C01250" w14:textId="77777777" w:rsidTr="006B0674">
        <w:tc>
          <w:tcPr>
            <w:tcW w:w="1835" w:type="dxa"/>
          </w:tcPr>
          <w:p w14:paraId="55E18CAC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48DE946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1DEF0450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758537F1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  <w:tr w:rsidR="00CD74A3" w14:paraId="53D4F918" w14:textId="77777777" w:rsidTr="006B0674">
        <w:tc>
          <w:tcPr>
            <w:tcW w:w="1835" w:type="dxa"/>
          </w:tcPr>
          <w:p w14:paraId="6D8B40FB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1248C6B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0CFAF7D3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130221BD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</w:tbl>
    <w:p w14:paraId="3AF66B28" w14:textId="77777777" w:rsidR="00F175AB" w:rsidRDefault="00F175AB" w:rsidP="00F175AB">
      <w:pPr>
        <w:rPr>
          <w:b/>
          <w:smallCaps/>
          <w:color w:val="365F91"/>
        </w:rPr>
      </w:pPr>
    </w:p>
    <w:p w14:paraId="1A79AFBB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49575660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699789E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8B513C6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15C46C9F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B87D380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4C990C5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13C3A30C" w14:textId="77777777" w:rsidR="00F175AB" w:rsidRDefault="00F175AB" w:rsidP="000157D1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5672CC2" w14:textId="77777777" w:rsidR="000157D1" w:rsidRDefault="000157D1" w:rsidP="000157D1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3CCB1EA9" w14:textId="77777777" w:rsidR="00CD74A3" w:rsidRPr="008D5BBB" w:rsidRDefault="00CD74A3" w:rsidP="00CD74A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57640D8A" w14:textId="77777777" w:rsidR="00CD74A3" w:rsidRPr="008D5BBB" w:rsidRDefault="00CD74A3" w:rsidP="00CD74A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6C91372C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19FE8AB9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51C98DF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33910868" w14:textId="77777777" w:rsidR="00F175AB" w:rsidRDefault="00F175AB" w:rsidP="00CD74A3">
      <w:pPr>
        <w:ind w:right="282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5DFC5898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34DF9EC1" w14:textId="77777777" w:rsidR="00F175AB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lastRenderedPageBreak/>
        <w:t xml:space="preserve">Saída do hotel para visitar o Grande Bazar (fechado aos domingos, em festas religiosas 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,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nos dias 29 de outubro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e 15 de </w:t>
      </w:r>
      <w:r w:rsidRPr="00912BC2">
        <w:rPr>
          <w:rFonts w:asciiTheme="minorHAnsi" w:hAnsiTheme="minorHAnsi" w:cstheme="minorHAnsi"/>
          <w:color w:val="365F91"/>
          <w:sz w:val="24"/>
          <w:szCs w:val="24"/>
        </w:rPr>
        <w:t>Julho</w:t>
      </w:r>
      <w:r>
        <w:rPr>
          <w:rFonts w:asciiTheme="minorHAnsi" w:hAnsiTheme="minorHAnsi" w:cstheme="minorHAnsi"/>
          <w:color w:val="365F91"/>
          <w:sz w:val="24"/>
          <w:szCs w:val="24"/>
        </w:rPr>
        <w:t>s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), um edifício que abriga mais de 4000 lojas em seu interior. Depois, continuaremos para visitar os 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1DE213D9" w14:textId="77777777" w:rsidR="000157D1" w:rsidRDefault="000157D1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1DA1C4C" w14:textId="4B44276F" w:rsidR="00F175AB" w:rsidRPr="000157D1" w:rsidRDefault="00CD74A3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0157D1"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 5</w:t>
      </w:r>
      <w:r>
        <w:rPr>
          <w:rFonts w:asciiTheme="minorHAnsi" w:hAnsiTheme="minorHAnsi" w:cstheme="minorHAnsi"/>
          <w:color w:val="365F91"/>
          <w:sz w:val="24"/>
          <w:szCs w:val="24"/>
        </w:rPr>
        <w:t>5</w:t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277C3C58" w14:textId="57C3C4D3" w:rsidR="00F175AB" w:rsidRPr="000157D1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4</w:t>
      </w:r>
      <w:r w:rsidR="00CD74A3"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423C04E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A9553FE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DC40114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36A32E2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5C2EE10A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D7C2DC7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FF4E968" w14:textId="77777777" w:rsidR="00F175AB" w:rsidRPr="006B2482" w:rsidRDefault="00F175AB" w:rsidP="000157D1">
      <w:pPr>
        <w:ind w:left="-426" w:right="28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1AB2AE0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409C9E5D" w14:textId="77777777" w:rsidR="000157D1" w:rsidRPr="006B2482" w:rsidRDefault="000157D1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EFA7F0D" w14:textId="213BAB2D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6AE91014" w14:textId="0D3C4A9F" w:rsidR="00CD74A3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15CEF53" w14:textId="77777777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E45FA19" w14:textId="77777777" w:rsidR="00F175AB" w:rsidRPr="005C5288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0D987AF6" w14:textId="77777777" w:rsidR="00F175AB" w:rsidRPr="00DF3975" w:rsidRDefault="00F175AB" w:rsidP="000157D1">
      <w:pPr>
        <w:pBdr>
          <w:top w:val="nil"/>
          <w:left w:val="nil"/>
          <w:bottom w:val="nil"/>
          <w:right w:val="nil"/>
          <w:between w:val="nil"/>
        </w:pBd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DB1D5CF" w14:textId="77777777" w:rsidR="00F175AB" w:rsidRPr="00DF3975" w:rsidRDefault="00F175AB" w:rsidP="000157D1">
      <w:pPr>
        <w:shd w:val="clear" w:color="auto" w:fill="FFFFFF"/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A6420A5" w14:textId="77777777" w:rsidR="00F175AB" w:rsidRPr="00DF3975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0E45277F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E08E68A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068106D7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1EF01D41" w14:textId="77777777" w:rsidR="00F175AB" w:rsidRDefault="00F175AB" w:rsidP="000157D1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6A011394" w14:textId="77777777" w:rsidR="000157D1" w:rsidRDefault="000157D1" w:rsidP="000157D1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</w:p>
    <w:p w14:paraId="65560709" w14:textId="420AF639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3058D3D7" w14:textId="46200275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lastRenderedPageBreak/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5A3EA65" w14:textId="77777777" w:rsidR="000157D1" w:rsidRPr="000157D1" w:rsidRDefault="000157D1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8447D99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6931D3E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4D59203" w14:textId="77777777" w:rsidR="00F175AB" w:rsidRPr="00CF22FC" w:rsidRDefault="00F175AB" w:rsidP="000157D1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2570F" w14:textId="1264987B" w:rsidR="00004479" w:rsidRPr="00004479" w:rsidRDefault="00004479" w:rsidP="00004479">
      <w:pPr>
        <w:ind w:left="-426" w:right="282"/>
        <w:rPr>
          <w:rFonts w:eastAsia="Times New Roman"/>
          <w:b/>
          <w:bCs/>
          <w:color w:val="366091"/>
          <w:sz w:val="24"/>
          <w:szCs w:val="24"/>
        </w:rPr>
      </w:pPr>
      <w:r w:rsidRPr="00004479">
        <w:rPr>
          <w:rFonts w:eastAsia="Times New Roman"/>
          <w:b/>
          <w:bCs/>
          <w:color w:val="366091"/>
          <w:sz w:val="24"/>
          <w:szCs w:val="24"/>
        </w:rPr>
        <w:t xml:space="preserve">7º DIA | PAMUKKALE | ÉFESO | </w:t>
      </w:r>
      <w:r>
        <w:rPr>
          <w:rFonts w:eastAsia="Times New Roman"/>
          <w:b/>
          <w:bCs/>
          <w:color w:val="366091"/>
          <w:sz w:val="24"/>
          <w:szCs w:val="24"/>
        </w:rPr>
        <w:t>IZIR</w:t>
      </w:r>
      <w:r w:rsidRPr="00004479">
        <w:rPr>
          <w:rFonts w:eastAsia="Times New Roman"/>
          <w:b/>
          <w:bCs/>
          <w:color w:val="366091"/>
          <w:sz w:val="24"/>
          <w:szCs w:val="24"/>
        </w:rPr>
        <w:t xml:space="preserve"> (C,J)</w:t>
      </w:r>
    </w:p>
    <w:p w14:paraId="3E72A0F5" w14:textId="77777777" w:rsidR="00004479" w:rsidRPr="00004479" w:rsidRDefault="00004479" w:rsidP="00004479">
      <w:pPr>
        <w:ind w:left="-426" w:right="282"/>
        <w:jc w:val="both"/>
        <w:rPr>
          <w:rFonts w:eastAsia="Times New Roman"/>
          <w:color w:val="366091"/>
          <w:sz w:val="24"/>
          <w:szCs w:val="24"/>
        </w:rPr>
      </w:pPr>
      <w:r w:rsidRPr="00004479">
        <w:rPr>
          <w:rFonts w:eastAsia="Times New Roman"/>
          <w:color w:val="366091"/>
          <w:sz w:val="24"/>
          <w:szCs w:val="24"/>
        </w:rPr>
        <w:t>Café da manhã no hotel. Saída em direção a Selçuk–Éfeso (200 km). Chegada e visita à área arqueológica de Éfeso, cidade dedicada a Ártemis. O Odeão, o Templo de Adriano, a Casa do Amor, a Biblioteca de Celso, o Ágora, a Rua de Mármore e o maior teatro da Antiguidade. Visita à Casa da Virgem Maria, suposta última morada da Mãe de Jesus. Parada em um centro de produção de couro e continuação para Esmirna. Jantar e hospedagem no hotel.</w:t>
      </w:r>
    </w:p>
    <w:p w14:paraId="4E95ADEC" w14:textId="77777777" w:rsidR="00004479" w:rsidRPr="00004479" w:rsidRDefault="00004479" w:rsidP="00004479">
      <w:pPr>
        <w:ind w:left="-426" w:right="282"/>
        <w:rPr>
          <w:rFonts w:eastAsia="Times New Roman"/>
          <w:b/>
          <w:bCs/>
          <w:color w:val="366091"/>
          <w:sz w:val="24"/>
          <w:szCs w:val="24"/>
        </w:rPr>
      </w:pPr>
    </w:p>
    <w:p w14:paraId="5F3E052F" w14:textId="2462D17C" w:rsidR="00004479" w:rsidRPr="00004479" w:rsidRDefault="00004479" w:rsidP="00004479">
      <w:pPr>
        <w:ind w:left="-426" w:right="282"/>
        <w:rPr>
          <w:rFonts w:eastAsia="Times New Roman"/>
          <w:b/>
          <w:bCs/>
          <w:color w:val="366091"/>
          <w:sz w:val="24"/>
          <w:szCs w:val="24"/>
        </w:rPr>
      </w:pPr>
      <w:r w:rsidRPr="00004479">
        <w:rPr>
          <w:rFonts w:eastAsia="Times New Roman"/>
          <w:b/>
          <w:bCs/>
          <w:color w:val="366091"/>
          <w:sz w:val="24"/>
          <w:szCs w:val="24"/>
        </w:rPr>
        <w:t xml:space="preserve">8º DIA | </w:t>
      </w:r>
      <w:r>
        <w:rPr>
          <w:rFonts w:eastAsia="Times New Roman"/>
          <w:b/>
          <w:bCs/>
          <w:color w:val="366091"/>
          <w:sz w:val="24"/>
          <w:szCs w:val="24"/>
        </w:rPr>
        <w:t>IZMIR</w:t>
      </w:r>
      <w:r w:rsidRPr="00004479">
        <w:rPr>
          <w:rFonts w:eastAsia="Times New Roman"/>
          <w:b/>
          <w:bCs/>
          <w:color w:val="366091"/>
          <w:sz w:val="24"/>
          <w:szCs w:val="24"/>
        </w:rPr>
        <w:t xml:space="preserve"> | TRASLADO AO PORTO DE KUSADASI OU AO AEROPORTO DE ESMIRNA (C)</w:t>
      </w:r>
    </w:p>
    <w:p w14:paraId="0FDD3E2C" w14:textId="77777777" w:rsidR="00004479" w:rsidRDefault="00004479" w:rsidP="00004479">
      <w:pPr>
        <w:ind w:left="-426" w:right="282"/>
        <w:jc w:val="both"/>
        <w:rPr>
          <w:rFonts w:eastAsia="Times New Roman"/>
          <w:color w:val="366091"/>
          <w:sz w:val="24"/>
          <w:szCs w:val="24"/>
        </w:rPr>
      </w:pPr>
      <w:r w:rsidRPr="00004479">
        <w:rPr>
          <w:rFonts w:eastAsia="Times New Roman"/>
          <w:color w:val="366091"/>
          <w:sz w:val="24"/>
          <w:szCs w:val="24"/>
        </w:rPr>
        <w:t>Café da manhã no hotel (se o horário do voo e do traslado o permitirem). Traslado ao aeroporto de Esmirna ou ao porto de Kusadasi e fim dos nossos serviços.</w:t>
      </w:r>
    </w:p>
    <w:p w14:paraId="32478DF4" w14:textId="7E0B3AD7" w:rsidR="00F175AB" w:rsidRPr="00004479" w:rsidRDefault="00F175AB" w:rsidP="00004479">
      <w:pPr>
        <w:ind w:left="-567" w:right="282"/>
        <w:jc w:val="both"/>
        <w:rPr>
          <w:rFonts w:eastAsia="Times New Roman"/>
          <w:smallCaps/>
          <w:color w:val="365F91"/>
        </w:rPr>
      </w:pPr>
      <w:r w:rsidRPr="00004479">
        <w:rPr>
          <w:rFonts w:eastAsia="Times New Roman"/>
          <w:smallCaps/>
          <w:color w:val="365F91"/>
        </w:rPr>
        <w:t> </w:t>
      </w:r>
    </w:p>
    <w:p w14:paraId="6E1177C2" w14:textId="77777777" w:rsidR="00CD74A3" w:rsidRDefault="00CD74A3" w:rsidP="00CD74A3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2F2C504D" w14:textId="77777777" w:rsidR="00CD74A3" w:rsidRPr="0011215A" w:rsidRDefault="00CD74A3" w:rsidP="00CD74A3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6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99"/>
        <w:gridCol w:w="1313"/>
        <w:gridCol w:w="7851"/>
      </w:tblGrid>
      <w:tr w:rsidR="00CD74A3" w14:paraId="4216CE13" w14:textId="77777777" w:rsidTr="00CD74A3">
        <w:trPr>
          <w:trHeight w:val="37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52117981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36F3A6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5D207AE0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CD74A3" w14:paraId="78C8F35D" w14:textId="77777777" w:rsidTr="00CD74A3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7FEC7B8D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E4CC975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52D96372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CD74A3" w14:paraId="07D6143C" w14:textId="77777777" w:rsidTr="00CD74A3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502D26A7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F30B5D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3ABD363A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CD74A3" w14:paraId="74D94213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3AD2E803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81B86FE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63169830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CD74A3" w14:paraId="16A52A8B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4DC8CE8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BA82C85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6DC0C07B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CD74A3" w14:paraId="2BC86FE6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595DD3B6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7F8FD650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4C1DBC2A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004479" w14:paraId="3AAEF980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47C7C89F" w14:textId="5E211893" w:rsidR="00004479" w:rsidRPr="0011215A" w:rsidRDefault="00004479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Izmir 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66844AA" w14:textId="65C42FB3" w:rsidR="00004479" w:rsidRPr="0011215A" w:rsidRDefault="00004479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47" w:type="pct"/>
            <w:shd w:val="pct5" w:color="auto" w:fill="FFFFFF" w:themeFill="background1"/>
          </w:tcPr>
          <w:p w14:paraId="791F23D7" w14:textId="25505779" w:rsidR="00004479" w:rsidRDefault="00004479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Kaya Prestige ou Blanca ou Karaca ou Greymark ou similar</w:t>
            </w:r>
          </w:p>
        </w:tc>
      </w:tr>
    </w:tbl>
    <w:p w14:paraId="4A94D6B9" w14:textId="77777777" w:rsidR="00CD74A3" w:rsidRDefault="00CD74A3" w:rsidP="00CD74A3">
      <w:pPr>
        <w:ind w:right="-142"/>
        <w:rPr>
          <w:b/>
          <w:color w:val="365F91"/>
          <w:sz w:val="24"/>
          <w:szCs w:val="24"/>
        </w:rPr>
      </w:pPr>
    </w:p>
    <w:p w14:paraId="4AFE4116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7"/>
        <w:gridCol w:w="1697"/>
        <w:gridCol w:w="1555"/>
        <w:gridCol w:w="1272"/>
        <w:gridCol w:w="1270"/>
      </w:tblGrid>
      <w:tr w:rsidR="00CD74A3" w:rsidRPr="00A47AD7" w14:paraId="6CB5F095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713C695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245333A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DB75A6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3D1BF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36701E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C13B8F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D16B6C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6F350D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04479" w14:paraId="3F6BEF96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F05D5D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3A8343" w14:textId="3B102616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CA904F" w14:textId="7855C5CD" w:rsidR="00004479" w:rsidRPr="0011215A" w:rsidRDefault="00004479" w:rsidP="00004479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0F00FD" w14:textId="404981C9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5A5BF07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29E5691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254D6AE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D33186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1FA7F7" w14:textId="55A1A0B5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7B70BD" w14:textId="58B3B639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A103D7" w14:textId="3D1CD0AD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1D1F5B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48AE23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1EAAC5FD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09FE60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706B09" w14:textId="29DC2611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C72105" w14:textId="782D1512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4A941B" w14:textId="12C7F66E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20C11B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9CCE7F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D7769CE" w14:textId="388D8777" w:rsidR="00CD74A3" w:rsidRDefault="00CD74A3" w:rsidP="00CD74A3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0922BEF5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CD74A3" w:rsidRPr="00A47AD7" w14:paraId="682ABB88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5047C8C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36ECCF3B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6944D8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382F6A6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3D1287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BFC7ED0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99CD20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75F1D1E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04479" w14:paraId="2C682CE8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D6E147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8D2847" w14:textId="4BB1A08D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4EEA36" w14:textId="7340067B" w:rsidR="00004479" w:rsidRPr="0011215A" w:rsidRDefault="00004479" w:rsidP="00004479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7BD8DC" w14:textId="5B9502BA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3B2F16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28A3D8E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52D5C7A5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8F7C3A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9D7C89" w14:textId="704BACFB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BF67D8" w14:textId="5CA8C2EB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FF754D" w14:textId="35AB72B1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43EEC6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72C2008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4F41C978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58DEA1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lastRenderedPageBreak/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61B096" w14:textId="15AE7585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C04C1F" w14:textId="6D04235F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410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353519" w14:textId="3E3D10FF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42F93D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C608E58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9DAD20B" w14:textId="77777777" w:rsidR="00CD74A3" w:rsidRDefault="00CD74A3" w:rsidP="00CD74A3">
      <w:pPr>
        <w:spacing w:line="276" w:lineRule="auto"/>
        <w:rPr>
          <w:b/>
          <w:color w:val="E36C09"/>
          <w:sz w:val="28"/>
          <w:szCs w:val="28"/>
        </w:rPr>
      </w:pPr>
    </w:p>
    <w:p w14:paraId="4AB8B47B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CD74A3" w:rsidRPr="00A47AD7" w14:paraId="6E34210E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2AF0AD46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71959194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E512FD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F166C52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465BA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371C03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3A9315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32946FF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04479" w14:paraId="213EB5B7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FEDF04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BE66DB" w14:textId="3F3520CD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7CC790" w14:textId="295C8AD7" w:rsidR="00004479" w:rsidRPr="0011215A" w:rsidRDefault="00004479" w:rsidP="00004479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00974A" w14:textId="6CCE9A84" w:rsidR="00004479" w:rsidRPr="0011215A" w:rsidRDefault="00004479" w:rsidP="0000447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FB8994B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7DDC0EA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296FC8CC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CDE5C0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3E066" w14:textId="2B6152A6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CF48764" w14:textId="24935C70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FAD51A" w14:textId="016AC466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0CE351D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D87E3D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04479" w14:paraId="01827C7D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76FD65" w14:textId="77777777" w:rsidR="00004479" w:rsidRPr="00DF4C77" w:rsidRDefault="00004479" w:rsidP="0000447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E3E9E1" w14:textId="4971E99A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901C94" w14:textId="6798B227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A52A51" w14:textId="1CBBCEE9" w:rsidR="00004479" w:rsidRPr="0011215A" w:rsidRDefault="00004479" w:rsidP="00004479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F552305" w14:textId="77777777" w:rsidR="00004479" w:rsidRPr="0011215A" w:rsidRDefault="00004479" w:rsidP="00004479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02D3622" w14:textId="77777777" w:rsidR="00004479" w:rsidRPr="0011215A" w:rsidRDefault="00004479" w:rsidP="00004479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5EE7B7D" w14:textId="77777777" w:rsidR="00CD74A3" w:rsidRDefault="00CD74A3" w:rsidP="00CD74A3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2904271B" w14:textId="77777777" w:rsidR="00CD74A3" w:rsidRPr="0011215A" w:rsidRDefault="00CD74A3" w:rsidP="00CD74A3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691"/>
        <w:gridCol w:w="1247"/>
        <w:gridCol w:w="1592"/>
        <w:gridCol w:w="1161"/>
        <w:gridCol w:w="1286"/>
      </w:tblGrid>
      <w:tr w:rsidR="00CD74A3" w14:paraId="4D0B89CC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F5CFABB" w14:textId="77777777" w:rsidR="00CD74A3" w:rsidRDefault="00CD74A3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57CA1FA0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3F99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A2B5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B03A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7CEF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AD3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3DDD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CD74A3" w14:paraId="640D28DF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1CE3" w14:textId="77777777" w:rsidR="00CD74A3" w:rsidRDefault="00CD74A3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75CE930" w14:textId="77777777" w:rsidR="00CD74A3" w:rsidRDefault="00CD74A3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9D2D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74D4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CCAD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C34B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E1CC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CD74A3" w14:paraId="3B69E95C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E414" w14:textId="77777777" w:rsidR="00CD74A3" w:rsidRDefault="00CD74A3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B0C6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9025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AACA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EEEF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21DC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656893AD" w14:textId="77777777" w:rsidR="00CD74A3" w:rsidRDefault="00CD74A3" w:rsidP="00F175AB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285AB708" w14:textId="03761DF9" w:rsidR="00F175AB" w:rsidRPr="00DF4C77" w:rsidRDefault="00F175AB" w:rsidP="00F175A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B2C6714" w14:textId="64A113A4" w:rsidR="00F175AB" w:rsidRPr="00DF4C77" w:rsidRDefault="00C9625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</w:t>
      </w:r>
      <w:r w:rsidR="00F175AB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317B3472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com café da manhã e jantar</w:t>
      </w:r>
    </w:p>
    <w:p w14:paraId="5E97CC82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008D81EE" w14:textId="77777777" w:rsidR="00F175AB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33D25F83" w14:textId="382687B2" w:rsidR="00C9625B" w:rsidRPr="00C9625B" w:rsidRDefault="00C9625B" w:rsidP="00C9625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4FBE2DC0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4DEDF19F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C5B4205" w14:textId="17E32CAF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7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 w:rsidR="00C962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5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14008AD1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73DA34F6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52EB4AF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BD66608" w14:textId="77777777" w:rsidR="00F175AB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E008816" w14:textId="42DADEA7" w:rsidR="00CD74A3" w:rsidRPr="00CD74A3" w:rsidRDefault="00CD74A3" w:rsidP="00CD74A3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3910E228" w14:textId="77777777" w:rsidR="000157D1" w:rsidRDefault="000157D1" w:rsidP="000157D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B150D2F" w14:textId="77777777" w:rsidR="00F175AB" w:rsidRPr="00DF4C77" w:rsidRDefault="00F175AB" w:rsidP="00F175A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61A79A77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75DDB1A0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Gorjetas para motoristas e guias a critério do passageiro (pagamento no destino / para referência: recomendamos 3 a 5 USD para guias e 2 a 3 USD por dia por pessoa para motoristas)</w:t>
      </w:r>
    </w:p>
    <w:p w14:paraId="54F444A1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9F9B7EB" w14:textId="77777777" w:rsidR="00F175AB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21A86B3C" w14:textId="23C84E16" w:rsidR="00004479" w:rsidRPr="00DF4C77" w:rsidRDefault="00004479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00447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Voo doméstico de Esmirna / Istambul (por pessoa 110 USD)</w:t>
      </w:r>
    </w:p>
    <w:p w14:paraId="087362D6" w14:textId="14B6A27D" w:rsidR="00F175AB" w:rsidRPr="00CD74A3" w:rsidRDefault="00CD74A3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</w:t>
      </w:r>
    </w:p>
    <w:p w14:paraId="6809D3E4" w14:textId="77777777" w:rsidR="00004479" w:rsidRPr="00CD74A3" w:rsidRDefault="00004479" w:rsidP="00121141">
      <w:p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5F5C4461" w14:textId="77777777" w:rsidR="00CD74A3" w:rsidRPr="00DF4C77" w:rsidRDefault="00CD74A3" w:rsidP="00CD74A3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>PACOTE 2 EXCURSÕES OPCIONAIS (ISTAMBUL)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735"/>
        <w:gridCol w:w="2775"/>
        <w:gridCol w:w="1312"/>
        <w:gridCol w:w="1312"/>
      </w:tblGrid>
      <w:tr w:rsidR="00CD74A3" w:rsidRPr="00DF4C77" w14:paraId="5E3250D8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28C2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8D6B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4D3E0DEC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FE95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90E4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CD74A3" w:rsidRPr="00716448" w14:paraId="062F2AF5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CD74A3" w:rsidRPr="008F22D0" w14:paraId="7E692DB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45C63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240B809A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74A3" w:rsidRPr="008F22D0" w14:paraId="12FF76F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1538F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D835EF5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C18E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73B45BCB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7A92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2EBF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CD74A3" w:rsidRPr="00716448" w14:paraId="3A2549DA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 w:rsidR="00CD74A3" w:rsidRPr="008F22D0" w14:paraId="5756DFA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FBD1D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3ACE9C2D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74A3" w:rsidRPr="008F22D0" w14:paraId="7260600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4A3F05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7650FC1A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E4728D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0B3D80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432CC5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19502A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38F0DEE" w14:textId="77777777" w:rsidR="00CD74A3" w:rsidRPr="00CD74A3" w:rsidRDefault="00CD74A3" w:rsidP="00CD74A3">
      <w:pPr>
        <w:rPr>
          <w:rFonts w:asciiTheme="minorHAnsi" w:eastAsia="Times New Roman" w:hAnsiTheme="minorHAnsi" w:cstheme="minorHAnsi"/>
          <w:b/>
          <w:color w:val="E36C0A" w:themeColor="accent6" w:themeShade="BF"/>
          <w:sz w:val="16"/>
          <w:szCs w:val="16"/>
        </w:rPr>
      </w:pPr>
    </w:p>
    <w:p w14:paraId="62164637" w14:textId="77777777" w:rsidR="00CD74A3" w:rsidRPr="00675DE9" w:rsidRDefault="00CD74A3" w:rsidP="00CD74A3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1695"/>
        <w:gridCol w:w="2909"/>
        <w:gridCol w:w="1314"/>
        <w:gridCol w:w="1310"/>
      </w:tblGrid>
      <w:tr w:rsidR="00CD74A3" w:rsidRPr="00DF4C77" w14:paraId="3D73E725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9542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C052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4B70DE3C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7279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5B28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CD74A3" w:rsidRPr="00F03B49" w14:paraId="4F3E900F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5993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1BCA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39B07D9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E626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233B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CD74A3" w:rsidRPr="00F03B49" w14:paraId="5E0CA919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726E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17BDC8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D850A3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A52C8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66AD21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D74A3" w:rsidRPr="00F03B49" w14:paraId="1ABE29C1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0351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4C0F19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3EBEF4D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481FCF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F922F0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D74A3" w:rsidRPr="00F03B49" w14:paraId="0D9D37AD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9F6B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74783B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035374B" w14:textId="77777777" w:rsidR="00CD74A3" w:rsidRPr="00F03B49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96F325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A7D13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636D9195" w14:textId="77777777" w:rsidR="00CD74A3" w:rsidRPr="00DF4C77" w:rsidRDefault="00CD74A3" w:rsidP="00CD74A3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D76E1A2" w14:textId="77777777" w:rsidR="00CD74A3" w:rsidRPr="006B468E" w:rsidRDefault="00CD74A3" w:rsidP="00CD74A3">
      <w:pPr>
        <w:ind w:left="-142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54BB0241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55261F0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6484045C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7A824E6" w14:textId="77777777" w:rsidR="00CD74A3" w:rsidRPr="006B468E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489C5F79" w14:textId="77777777" w:rsidR="00CD74A3" w:rsidRPr="006B468E" w:rsidRDefault="00CD74A3" w:rsidP="00CD74A3">
      <w:pPr>
        <w:pStyle w:val="ListeParagraf"/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32078F95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71C0CCF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3A245E8E" w14:textId="77777777" w:rsidR="00CD74A3" w:rsidRPr="008E642A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04C4302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0465D6EB" w14:textId="15481F64" w:rsidR="00CD74A3" w:rsidRP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Devido à Feira Internacional do Mármore em Esmirna, a hospedagem prevista nesta cidade para a saíd</w:t>
      </w:r>
      <w:r w:rsidR="00004479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1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51F2B56F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672748C6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91FD1E2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2441F70C" w14:textId="708CBB80" w:rsidR="00C107E8" w:rsidRPr="00004479" w:rsidRDefault="00CD74A3" w:rsidP="00C107E8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</w:t>
      </w:r>
      <w:r w:rsidR="00004479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.</w:t>
      </w:r>
    </w:p>
    <w:sectPr w:rsidR="00C107E8" w:rsidRPr="00004479" w:rsidSect="006E214E">
      <w:headerReference w:type="default" r:id="rId9"/>
      <w:pgSz w:w="11906" w:h="16838"/>
      <w:pgMar w:top="1276" w:right="566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2DBC" w14:textId="77777777" w:rsidR="00983B86" w:rsidRDefault="00983B86">
      <w:r>
        <w:separator/>
      </w:r>
    </w:p>
  </w:endnote>
  <w:endnote w:type="continuationSeparator" w:id="0">
    <w:p w14:paraId="7C7EE424" w14:textId="77777777" w:rsidR="00983B86" w:rsidRDefault="0098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4B47" w14:textId="77777777" w:rsidR="00983B86" w:rsidRDefault="00983B86">
      <w:r>
        <w:separator/>
      </w:r>
    </w:p>
  </w:footnote>
  <w:footnote w:type="continuationSeparator" w:id="0">
    <w:p w14:paraId="409E2B73" w14:textId="77777777" w:rsidR="00983B86" w:rsidRDefault="0098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FD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31DB62C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5905266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36329"/>
    <w:multiLevelType w:val="hybridMultilevel"/>
    <w:tmpl w:val="B95EC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5CC75C4"/>
    <w:multiLevelType w:val="multilevel"/>
    <w:tmpl w:val="886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59530643">
    <w:abstractNumId w:val="0"/>
  </w:num>
  <w:num w:numId="2" w16cid:durableId="157113445">
    <w:abstractNumId w:val="8"/>
  </w:num>
  <w:num w:numId="3" w16cid:durableId="2097247785">
    <w:abstractNumId w:val="7"/>
  </w:num>
  <w:num w:numId="4" w16cid:durableId="1820031965">
    <w:abstractNumId w:val="28"/>
  </w:num>
  <w:num w:numId="5" w16cid:durableId="559287513">
    <w:abstractNumId w:val="4"/>
  </w:num>
  <w:num w:numId="6" w16cid:durableId="105390624">
    <w:abstractNumId w:val="3"/>
  </w:num>
  <w:num w:numId="7" w16cid:durableId="732119112">
    <w:abstractNumId w:val="15"/>
  </w:num>
  <w:num w:numId="8" w16cid:durableId="1035084896">
    <w:abstractNumId w:val="30"/>
  </w:num>
  <w:num w:numId="9" w16cid:durableId="876819484">
    <w:abstractNumId w:val="12"/>
  </w:num>
  <w:num w:numId="10" w16cid:durableId="1856648872">
    <w:abstractNumId w:val="2"/>
  </w:num>
  <w:num w:numId="11" w16cid:durableId="361974770">
    <w:abstractNumId w:val="17"/>
  </w:num>
  <w:num w:numId="12" w16cid:durableId="940189323">
    <w:abstractNumId w:val="29"/>
  </w:num>
  <w:num w:numId="13" w16cid:durableId="1524585736">
    <w:abstractNumId w:val="27"/>
  </w:num>
  <w:num w:numId="14" w16cid:durableId="1666935586">
    <w:abstractNumId w:val="10"/>
  </w:num>
  <w:num w:numId="15" w16cid:durableId="1281648353">
    <w:abstractNumId w:val="25"/>
  </w:num>
  <w:num w:numId="16" w16cid:durableId="1368525572">
    <w:abstractNumId w:val="18"/>
  </w:num>
  <w:num w:numId="17" w16cid:durableId="195967850">
    <w:abstractNumId w:val="14"/>
  </w:num>
  <w:num w:numId="18" w16cid:durableId="615059239">
    <w:abstractNumId w:val="20"/>
  </w:num>
  <w:num w:numId="19" w16cid:durableId="1343046117">
    <w:abstractNumId w:val="9"/>
  </w:num>
  <w:num w:numId="20" w16cid:durableId="722631209">
    <w:abstractNumId w:val="6"/>
  </w:num>
  <w:num w:numId="21" w16cid:durableId="211694599">
    <w:abstractNumId w:val="13"/>
  </w:num>
  <w:num w:numId="22" w16cid:durableId="1299645118">
    <w:abstractNumId w:val="26"/>
  </w:num>
  <w:num w:numId="23" w16cid:durableId="823857371">
    <w:abstractNumId w:val="11"/>
  </w:num>
  <w:num w:numId="24" w16cid:durableId="1079985820">
    <w:abstractNumId w:val="22"/>
  </w:num>
  <w:num w:numId="25" w16cid:durableId="594362836">
    <w:abstractNumId w:val="16"/>
  </w:num>
  <w:num w:numId="26" w16cid:durableId="515508972">
    <w:abstractNumId w:val="19"/>
  </w:num>
  <w:num w:numId="27" w16cid:durableId="1320041195">
    <w:abstractNumId w:val="5"/>
  </w:num>
  <w:num w:numId="28" w16cid:durableId="460802889">
    <w:abstractNumId w:val="23"/>
  </w:num>
  <w:num w:numId="29" w16cid:durableId="14155806">
    <w:abstractNumId w:val="21"/>
  </w:num>
  <w:num w:numId="30" w16cid:durableId="1409880470">
    <w:abstractNumId w:val="1"/>
  </w:num>
  <w:num w:numId="31" w16cid:durableId="2407246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04479"/>
    <w:rsid w:val="000157D1"/>
    <w:rsid w:val="000264D6"/>
    <w:rsid w:val="00034272"/>
    <w:rsid w:val="00096410"/>
    <w:rsid w:val="000A2252"/>
    <w:rsid w:val="000D0690"/>
    <w:rsid w:val="00104B54"/>
    <w:rsid w:val="00121141"/>
    <w:rsid w:val="00130652"/>
    <w:rsid w:val="001319BD"/>
    <w:rsid w:val="00141900"/>
    <w:rsid w:val="001824C7"/>
    <w:rsid w:val="00185657"/>
    <w:rsid w:val="001A06F4"/>
    <w:rsid w:val="001D4801"/>
    <w:rsid w:val="001D7531"/>
    <w:rsid w:val="00283E7C"/>
    <w:rsid w:val="002E5624"/>
    <w:rsid w:val="0031319A"/>
    <w:rsid w:val="00316FFF"/>
    <w:rsid w:val="00364F27"/>
    <w:rsid w:val="00372D2A"/>
    <w:rsid w:val="00374705"/>
    <w:rsid w:val="003A1101"/>
    <w:rsid w:val="003A19BF"/>
    <w:rsid w:val="003C74BF"/>
    <w:rsid w:val="003D74A9"/>
    <w:rsid w:val="003E3134"/>
    <w:rsid w:val="003E7EF7"/>
    <w:rsid w:val="00435671"/>
    <w:rsid w:val="00437878"/>
    <w:rsid w:val="004552FE"/>
    <w:rsid w:val="0049090A"/>
    <w:rsid w:val="004B3819"/>
    <w:rsid w:val="004B5799"/>
    <w:rsid w:val="004C7112"/>
    <w:rsid w:val="00505BA5"/>
    <w:rsid w:val="00583E63"/>
    <w:rsid w:val="00587880"/>
    <w:rsid w:val="005D04E8"/>
    <w:rsid w:val="005D429A"/>
    <w:rsid w:val="005F0920"/>
    <w:rsid w:val="005F0E69"/>
    <w:rsid w:val="006225D5"/>
    <w:rsid w:val="00622810"/>
    <w:rsid w:val="00635C03"/>
    <w:rsid w:val="0065171D"/>
    <w:rsid w:val="00654CF7"/>
    <w:rsid w:val="006834F0"/>
    <w:rsid w:val="00687601"/>
    <w:rsid w:val="00691900"/>
    <w:rsid w:val="00697D2C"/>
    <w:rsid w:val="006B2DAE"/>
    <w:rsid w:val="006E214E"/>
    <w:rsid w:val="006E3D44"/>
    <w:rsid w:val="006E71CF"/>
    <w:rsid w:val="006F3CD2"/>
    <w:rsid w:val="00713D01"/>
    <w:rsid w:val="00731150"/>
    <w:rsid w:val="0079516B"/>
    <w:rsid w:val="00795730"/>
    <w:rsid w:val="007A2821"/>
    <w:rsid w:val="007C27CE"/>
    <w:rsid w:val="00824BA6"/>
    <w:rsid w:val="00873F77"/>
    <w:rsid w:val="008A75C7"/>
    <w:rsid w:val="008F05EB"/>
    <w:rsid w:val="008F50C8"/>
    <w:rsid w:val="00921CD2"/>
    <w:rsid w:val="0093373D"/>
    <w:rsid w:val="00933D5F"/>
    <w:rsid w:val="00957FAD"/>
    <w:rsid w:val="00983B86"/>
    <w:rsid w:val="00986C14"/>
    <w:rsid w:val="00996AE2"/>
    <w:rsid w:val="009A64DB"/>
    <w:rsid w:val="00A00796"/>
    <w:rsid w:val="00A15E10"/>
    <w:rsid w:val="00A35406"/>
    <w:rsid w:val="00A50655"/>
    <w:rsid w:val="00A57F55"/>
    <w:rsid w:val="00A95471"/>
    <w:rsid w:val="00AA0517"/>
    <w:rsid w:val="00AB3643"/>
    <w:rsid w:val="00AC10FB"/>
    <w:rsid w:val="00AD4380"/>
    <w:rsid w:val="00AE2AAB"/>
    <w:rsid w:val="00AE67BB"/>
    <w:rsid w:val="00AF3C1F"/>
    <w:rsid w:val="00B14533"/>
    <w:rsid w:val="00B452FD"/>
    <w:rsid w:val="00BA3FF5"/>
    <w:rsid w:val="00BB6DDC"/>
    <w:rsid w:val="00BF4423"/>
    <w:rsid w:val="00C04156"/>
    <w:rsid w:val="00C107E8"/>
    <w:rsid w:val="00C63778"/>
    <w:rsid w:val="00C8333F"/>
    <w:rsid w:val="00C87D92"/>
    <w:rsid w:val="00C9625B"/>
    <w:rsid w:val="00CA69FA"/>
    <w:rsid w:val="00CB42A5"/>
    <w:rsid w:val="00CD74A3"/>
    <w:rsid w:val="00CF22FC"/>
    <w:rsid w:val="00D0011B"/>
    <w:rsid w:val="00D077BD"/>
    <w:rsid w:val="00D10796"/>
    <w:rsid w:val="00D6751D"/>
    <w:rsid w:val="00D776D7"/>
    <w:rsid w:val="00DB3F86"/>
    <w:rsid w:val="00DC4589"/>
    <w:rsid w:val="00DD61FF"/>
    <w:rsid w:val="00DE30A1"/>
    <w:rsid w:val="00DF5974"/>
    <w:rsid w:val="00E9088D"/>
    <w:rsid w:val="00EB2F5D"/>
    <w:rsid w:val="00ED7354"/>
    <w:rsid w:val="00EE31CD"/>
    <w:rsid w:val="00EE39B5"/>
    <w:rsid w:val="00F175AB"/>
    <w:rsid w:val="00F35122"/>
    <w:rsid w:val="00F46945"/>
    <w:rsid w:val="00F67EDA"/>
    <w:rsid w:val="00F97015"/>
    <w:rsid w:val="00FD3314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apple-tab-span">
    <w:name w:val="apple-tab-span"/>
    <w:basedOn w:val="VarsaylanParagrafYazTipi"/>
    <w:rsid w:val="000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485432-173B-4630-B603-A81181C1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11</cp:revision>
  <dcterms:created xsi:type="dcterms:W3CDTF">2024-09-02T12:52:00Z</dcterms:created>
  <dcterms:modified xsi:type="dcterms:W3CDTF">2025-11-11T09:09:00Z</dcterms:modified>
</cp:coreProperties>
</file>