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B184" w14:textId="0830BF42" w:rsidR="000870ED" w:rsidRDefault="008D5BBB" w:rsidP="00087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97757E" wp14:editId="50102A53">
                <wp:simplePos x="0" y="0"/>
                <wp:positionH relativeFrom="margin">
                  <wp:posOffset>-285750</wp:posOffset>
                </wp:positionH>
                <wp:positionV relativeFrom="paragraph">
                  <wp:posOffset>0</wp:posOffset>
                </wp:positionV>
                <wp:extent cx="1371600" cy="790575"/>
                <wp:effectExtent l="0" t="0" r="19050" b="28575"/>
                <wp:wrapTight wrapText="bothSides">
                  <wp:wrapPolygon edited="0">
                    <wp:start x="12600" y="0"/>
                    <wp:lineTo x="0" y="2082"/>
                    <wp:lineTo x="0" y="21340"/>
                    <wp:lineTo x="1500" y="21860"/>
                    <wp:lineTo x="9600" y="21860"/>
                    <wp:lineTo x="21600" y="20299"/>
                    <wp:lineTo x="21600" y="520"/>
                    <wp:lineTo x="19800" y="0"/>
                    <wp:lineTo x="12600" y="0"/>
                  </wp:wrapPolygon>
                </wp:wrapTight>
                <wp:docPr id="1786221012" name="Akış Çizelgesi: Delikli Tey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252CB4" w14:textId="095C3EE3" w:rsidR="000870ED" w:rsidRPr="008D5BBB" w:rsidRDefault="006308C4" w:rsidP="000870E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PARTIR DE</w:t>
                            </w:r>
                            <w:r w:rsidR="008D5BB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55D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555</w:t>
                            </w:r>
                            <w:r w:rsidR="008D5BB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USD POR PESSOA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7757E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3" o:spid="_x0000_s1026" type="#_x0000_t122" style="position:absolute;margin-left:-22.5pt;margin-top:0;width:108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" fillcolor="#4f81bd [3204]" strokecolor="#0a121c [484]" strokeweight="2pt">
                <v:textbox>
                  <w:txbxContent>
                    <w:p w14:paraId="04252CB4" w14:textId="095C3EE3" w:rsidR="000870ED" w:rsidRPr="008D5BBB" w:rsidRDefault="006308C4" w:rsidP="000870E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A PARTIR DE</w:t>
                      </w:r>
                      <w:r w:rsidR="008D5BB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55D61">
                        <w:rPr>
                          <w:b/>
                          <w:bCs/>
                          <w:sz w:val="24"/>
                          <w:szCs w:val="24"/>
                        </w:rPr>
                        <w:t>555</w:t>
                      </w:r>
                      <w:r w:rsidR="008D5BB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USD POR PESSOA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A91FC5B" w14:textId="03FC58E7" w:rsidR="000870ED" w:rsidRDefault="000870ED" w:rsidP="00087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</w:p>
    <w:p w14:paraId="5D8AFC02" w14:textId="41EBA549" w:rsidR="000870ED" w:rsidRPr="00B14DA6" w:rsidRDefault="000870ED" w:rsidP="000870ED">
      <w:pPr>
        <w:shd w:val="clear" w:color="auto" w:fill="FFFFFF"/>
        <w:rPr>
          <w:color w:val="366091"/>
          <w:sz w:val="20"/>
          <w:szCs w:val="20"/>
        </w:rPr>
      </w:pPr>
    </w:p>
    <w:p w14:paraId="37F2C779" w14:textId="77777777" w:rsidR="000870ED" w:rsidRDefault="000870ED" w:rsidP="000870ED">
      <w:pPr>
        <w:rPr>
          <w:b/>
          <w:i/>
          <w:color w:val="00B0F0"/>
          <w:sz w:val="44"/>
          <w:szCs w:val="44"/>
        </w:rPr>
      </w:pPr>
      <w:r>
        <w:rPr>
          <w:b/>
          <w:i/>
          <w:color w:val="00B0F0"/>
          <w:sz w:val="44"/>
          <w:szCs w:val="44"/>
        </w:rPr>
        <w:t xml:space="preserve">               </w:t>
      </w:r>
    </w:p>
    <w:p w14:paraId="77DB3243" w14:textId="77777777" w:rsidR="000870ED" w:rsidRPr="008D5BBB" w:rsidRDefault="000870ED" w:rsidP="000870ED">
      <w:pPr>
        <w:rPr>
          <w:b/>
          <w:i/>
          <w:color w:val="00B0F0"/>
          <w:sz w:val="16"/>
          <w:szCs w:val="16"/>
        </w:rPr>
      </w:pPr>
    </w:p>
    <w:p w14:paraId="2F243538" w14:textId="721FA0D2" w:rsidR="000870ED" w:rsidRPr="007C7FAE" w:rsidRDefault="004E1E98" w:rsidP="000870ED">
      <w:pPr>
        <w:jc w:val="center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="000870ED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ROTA DAS CIVILIZAÇ</w:t>
      </w:r>
      <w:r w:rsidR="000870ED" w:rsidRPr="00677217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Õ</w:t>
      </w:r>
      <w:r w:rsidR="000870ED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ES I</w:t>
      </w:r>
      <w:r w:rsidR="00D55D61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II</w:t>
      </w:r>
      <w:r w:rsidR="000870ED"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</w:t>
      </w:r>
      <w:r w:rsidR="00D55D61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11</w:t>
      </w:r>
      <w:r w:rsidR="000870ED"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 w:rsidR="000870ED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D55D61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0870ED"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D)</w:t>
      </w:r>
    </w:p>
    <w:tbl>
      <w:tblPr>
        <w:tblW w:w="10632" w:type="dxa"/>
        <w:tblInd w:w="-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8221"/>
      </w:tblGrid>
      <w:tr w:rsidR="00E92300" w14:paraId="2DFF941E" w14:textId="77777777" w:rsidTr="00E92300">
        <w:tc>
          <w:tcPr>
            <w:tcW w:w="2411" w:type="dxa"/>
            <w:vMerge w:val="restart"/>
            <w:tcBorders>
              <w:top w:val="nil"/>
              <w:left w:val="nil"/>
            </w:tcBorders>
          </w:tcPr>
          <w:p w14:paraId="17FDC141" w14:textId="77777777" w:rsidR="00E92300" w:rsidRPr="006E17C6" w:rsidRDefault="00E92300" w:rsidP="000128A6">
            <w:pPr>
              <w:jc w:val="center"/>
              <w:rPr>
                <w:bCs/>
                <w:i/>
                <w:color w:val="366091"/>
                <w:sz w:val="24"/>
                <w:szCs w:val="24"/>
              </w:rPr>
            </w:pPr>
          </w:p>
        </w:tc>
        <w:tc>
          <w:tcPr>
            <w:tcW w:w="8221" w:type="dxa"/>
            <w:hideMark/>
          </w:tcPr>
          <w:p w14:paraId="7CEBA384" w14:textId="1D3D1B76" w:rsidR="00E92300" w:rsidRPr="0011215A" w:rsidRDefault="00D55D61" w:rsidP="000128A6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D55D61">
              <w:rPr>
                <w:i/>
                <w:color w:val="366091"/>
                <w:sz w:val="24"/>
                <w:szCs w:val="24"/>
              </w:rPr>
              <w:t>Quinta-feira</w:t>
            </w:r>
          </w:p>
        </w:tc>
      </w:tr>
      <w:tr w:rsidR="00E92300" w14:paraId="6A0C45DF" w14:textId="77777777" w:rsidTr="00E92300">
        <w:tc>
          <w:tcPr>
            <w:tcW w:w="2411" w:type="dxa"/>
            <w:vMerge/>
            <w:tcBorders>
              <w:left w:val="nil"/>
            </w:tcBorders>
          </w:tcPr>
          <w:p w14:paraId="40E20BF4" w14:textId="77777777" w:rsidR="00E92300" w:rsidRDefault="00E92300" w:rsidP="000128A6">
            <w:pPr>
              <w:jc w:val="both"/>
              <w:rPr>
                <w:i/>
                <w:color w:val="366091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14:paraId="1C59BB0D" w14:textId="77777777" w:rsidR="00E92300" w:rsidRPr="0073502F" w:rsidRDefault="00E92300" w:rsidP="000128A6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6E17C6">
              <w:rPr>
                <w:b/>
                <w:i/>
                <w:color w:val="215868" w:themeColor="accent5" w:themeShade="80"/>
              </w:rPr>
              <w:t>Saídas em Espanhol</w:t>
            </w:r>
          </w:p>
        </w:tc>
      </w:tr>
      <w:tr w:rsidR="00D55D61" w14:paraId="7077105A" w14:textId="77777777" w:rsidTr="00E92300">
        <w:tc>
          <w:tcPr>
            <w:tcW w:w="2411" w:type="dxa"/>
          </w:tcPr>
          <w:p w14:paraId="73E15D57" w14:textId="77777777" w:rsidR="00D55D61" w:rsidRDefault="00D55D61" w:rsidP="00D55D6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Março 2026</w:t>
            </w:r>
          </w:p>
        </w:tc>
        <w:tc>
          <w:tcPr>
            <w:tcW w:w="8221" w:type="dxa"/>
            <w:hideMark/>
          </w:tcPr>
          <w:p w14:paraId="27C6D0F0" w14:textId="685ACDA1" w:rsidR="00D55D61" w:rsidRDefault="00D55D61" w:rsidP="00D55D61">
            <w:pPr>
              <w:rPr>
                <w:b/>
                <w:i/>
                <w:color w:val="215868" w:themeColor="accent5" w:themeShade="80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5 , 12 , 19</w:t>
            </w:r>
            <w:r>
              <w:rPr>
                <w:b/>
                <w:i/>
                <w:color w:val="215868" w:themeColor="accent5" w:themeShade="80"/>
              </w:rPr>
              <w:t xml:space="preserve"> </w:t>
            </w: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, 26</w:t>
            </w:r>
          </w:p>
        </w:tc>
      </w:tr>
      <w:tr w:rsidR="00D55D61" w14:paraId="43F7E982" w14:textId="77777777" w:rsidTr="00E92300">
        <w:tc>
          <w:tcPr>
            <w:tcW w:w="2411" w:type="dxa"/>
          </w:tcPr>
          <w:p w14:paraId="22BB4AE0" w14:textId="77777777" w:rsidR="00D55D61" w:rsidRDefault="00D55D61" w:rsidP="00D55D6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8221" w:type="dxa"/>
            <w:hideMark/>
          </w:tcPr>
          <w:p w14:paraId="063448B9" w14:textId="65BD3055" w:rsidR="00D55D61" w:rsidRDefault="00D55D61" w:rsidP="00D55D61">
            <w:pPr>
              <w:rPr>
                <w:b/>
                <w:i/>
                <w:color w:val="215868" w:themeColor="accent5" w:themeShade="80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</w:tr>
      <w:tr w:rsidR="00D55D61" w14:paraId="4171C004" w14:textId="77777777" w:rsidTr="00E92300">
        <w:tc>
          <w:tcPr>
            <w:tcW w:w="2411" w:type="dxa"/>
          </w:tcPr>
          <w:p w14:paraId="18C5FF77" w14:textId="77777777" w:rsidR="00D55D61" w:rsidRDefault="00D55D61" w:rsidP="00D55D6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Maio 2026</w:t>
            </w:r>
          </w:p>
        </w:tc>
        <w:tc>
          <w:tcPr>
            <w:tcW w:w="8221" w:type="dxa"/>
            <w:hideMark/>
          </w:tcPr>
          <w:p w14:paraId="7EE62688" w14:textId="22305ECA" w:rsidR="00D55D61" w:rsidRDefault="00D55D61" w:rsidP="00D55D61">
            <w:pPr>
              <w:rPr>
                <w:b/>
                <w:i/>
                <w:color w:val="215868" w:themeColor="accent5" w:themeShade="80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</w:tr>
      <w:tr w:rsidR="00D55D61" w14:paraId="78A4C95C" w14:textId="77777777" w:rsidTr="00E92300">
        <w:trPr>
          <w:trHeight w:val="50"/>
        </w:trPr>
        <w:tc>
          <w:tcPr>
            <w:tcW w:w="2411" w:type="dxa"/>
          </w:tcPr>
          <w:p w14:paraId="43E02DE6" w14:textId="77777777" w:rsidR="00D55D61" w:rsidRDefault="00D55D61" w:rsidP="00D55D6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Junho 2026</w:t>
            </w:r>
          </w:p>
        </w:tc>
        <w:tc>
          <w:tcPr>
            <w:tcW w:w="8221" w:type="dxa"/>
            <w:hideMark/>
          </w:tcPr>
          <w:p w14:paraId="0A4D9F3C" w14:textId="0A166E4E" w:rsidR="00D55D61" w:rsidRDefault="00D55D61" w:rsidP="00D55D61">
            <w:pPr>
              <w:rPr>
                <w:b/>
                <w:i/>
                <w:color w:val="215868" w:themeColor="accent5" w:themeShade="80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4 , 11, 18 , 25</w:t>
            </w:r>
          </w:p>
        </w:tc>
      </w:tr>
      <w:tr w:rsidR="00D55D61" w14:paraId="414C0679" w14:textId="77777777" w:rsidTr="00E92300">
        <w:tc>
          <w:tcPr>
            <w:tcW w:w="2411" w:type="dxa"/>
          </w:tcPr>
          <w:p w14:paraId="64CDB42C" w14:textId="77777777" w:rsidR="00D55D61" w:rsidRDefault="00D55D61" w:rsidP="00D55D6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Julho 2026</w:t>
            </w:r>
          </w:p>
        </w:tc>
        <w:tc>
          <w:tcPr>
            <w:tcW w:w="8221" w:type="dxa"/>
            <w:hideMark/>
          </w:tcPr>
          <w:p w14:paraId="4285EF99" w14:textId="1E0DD7ED" w:rsidR="00D55D61" w:rsidRDefault="00D55D61" w:rsidP="00D55D61">
            <w:pPr>
              <w:rPr>
                <w:b/>
                <w:i/>
                <w:color w:val="215868" w:themeColor="accent5" w:themeShade="80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</w:tr>
      <w:tr w:rsidR="00D55D61" w14:paraId="50D2F072" w14:textId="77777777" w:rsidTr="00E92300">
        <w:tc>
          <w:tcPr>
            <w:tcW w:w="2411" w:type="dxa"/>
          </w:tcPr>
          <w:p w14:paraId="1CA12BE6" w14:textId="77777777" w:rsidR="00D55D61" w:rsidRDefault="00D55D61" w:rsidP="00D55D6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Agosto 2026</w:t>
            </w:r>
          </w:p>
        </w:tc>
        <w:tc>
          <w:tcPr>
            <w:tcW w:w="8221" w:type="dxa"/>
            <w:hideMark/>
          </w:tcPr>
          <w:p w14:paraId="6E1DC528" w14:textId="6185B3BD" w:rsidR="00D55D61" w:rsidRDefault="00D55D61" w:rsidP="00D55D61">
            <w:pPr>
              <w:rPr>
                <w:b/>
                <w:i/>
                <w:color w:val="215868" w:themeColor="accent5" w:themeShade="80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</w:tr>
      <w:tr w:rsidR="00D55D61" w14:paraId="5183FAC0" w14:textId="77777777" w:rsidTr="00E92300">
        <w:tc>
          <w:tcPr>
            <w:tcW w:w="2411" w:type="dxa"/>
          </w:tcPr>
          <w:p w14:paraId="475F3223" w14:textId="77777777" w:rsidR="00D55D61" w:rsidRDefault="00D55D61" w:rsidP="00D55D6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Setembro 2026</w:t>
            </w:r>
          </w:p>
        </w:tc>
        <w:tc>
          <w:tcPr>
            <w:tcW w:w="8221" w:type="dxa"/>
            <w:hideMark/>
          </w:tcPr>
          <w:p w14:paraId="2A1331B2" w14:textId="6D9A5AAE" w:rsidR="00D55D61" w:rsidRDefault="00D55D61" w:rsidP="00D55D61">
            <w:pPr>
              <w:rPr>
                <w:b/>
                <w:i/>
                <w:color w:val="215868" w:themeColor="accent5" w:themeShade="80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3 , 10 , 17 , 24</w:t>
            </w:r>
          </w:p>
        </w:tc>
      </w:tr>
      <w:tr w:rsidR="00D55D61" w14:paraId="1007774C" w14:textId="77777777" w:rsidTr="00E92300">
        <w:tc>
          <w:tcPr>
            <w:tcW w:w="2411" w:type="dxa"/>
          </w:tcPr>
          <w:p w14:paraId="4F377C9A" w14:textId="77777777" w:rsidR="00D55D61" w:rsidRDefault="00D55D61" w:rsidP="00D55D6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Outubro 2026</w:t>
            </w:r>
          </w:p>
        </w:tc>
        <w:tc>
          <w:tcPr>
            <w:tcW w:w="8221" w:type="dxa"/>
            <w:hideMark/>
          </w:tcPr>
          <w:p w14:paraId="1EB40C85" w14:textId="6DF702ED" w:rsidR="00D55D61" w:rsidRDefault="00D55D61" w:rsidP="00D55D61">
            <w:pPr>
              <w:rPr>
                <w:b/>
                <w:i/>
                <w:color w:val="215868" w:themeColor="accent5" w:themeShade="80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</w:tr>
      <w:tr w:rsidR="00D55D61" w14:paraId="58FC2032" w14:textId="77777777" w:rsidTr="00E92300">
        <w:tc>
          <w:tcPr>
            <w:tcW w:w="2411" w:type="dxa"/>
          </w:tcPr>
          <w:p w14:paraId="09784CEB" w14:textId="77777777" w:rsidR="00D55D61" w:rsidRDefault="00D55D61" w:rsidP="00D55D61">
            <w:pPr>
              <w:jc w:val="both"/>
              <w:rPr>
                <w:bCs/>
                <w:i/>
                <w:color w:val="366091"/>
              </w:rPr>
            </w:pPr>
            <w:r>
              <w:rPr>
                <w:i/>
                <w:color w:val="366091"/>
              </w:rPr>
              <w:t>Novembro  2026</w:t>
            </w:r>
          </w:p>
        </w:tc>
        <w:tc>
          <w:tcPr>
            <w:tcW w:w="8221" w:type="dxa"/>
            <w:hideMark/>
          </w:tcPr>
          <w:p w14:paraId="672B9096" w14:textId="5C56F436" w:rsidR="00D55D61" w:rsidRDefault="00D55D61" w:rsidP="00D55D61">
            <w:pPr>
              <w:rPr>
                <w:b/>
                <w:i/>
                <w:color w:val="215868" w:themeColor="accent5" w:themeShade="80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5 , </w:t>
            </w:r>
            <w:r w:rsidRPr="008C2ED3">
              <w:rPr>
                <w:b/>
                <w:i/>
                <w:color w:val="215868" w:themeColor="accent5" w:themeShade="80"/>
                <w:highlight w:val="yellow"/>
              </w:rPr>
              <w:t xml:space="preserve">12 , </w:t>
            </w:r>
            <w:r w:rsidRPr="00B1395F">
              <w:rPr>
                <w:b/>
                <w:i/>
                <w:color w:val="215868" w:themeColor="accent5" w:themeShade="80"/>
                <w:highlight w:val="yellow"/>
              </w:rPr>
              <w:t>19 , 26</w:t>
            </w:r>
          </w:p>
        </w:tc>
      </w:tr>
      <w:tr w:rsidR="00D55D61" w14:paraId="11CF5C9E" w14:textId="77777777" w:rsidTr="00E92300">
        <w:tc>
          <w:tcPr>
            <w:tcW w:w="2411" w:type="dxa"/>
          </w:tcPr>
          <w:p w14:paraId="5B6C12D3" w14:textId="77777777" w:rsidR="00D55D61" w:rsidRDefault="00D55D61" w:rsidP="00D55D6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Dezembro 2026</w:t>
            </w:r>
          </w:p>
        </w:tc>
        <w:tc>
          <w:tcPr>
            <w:tcW w:w="8221" w:type="dxa"/>
            <w:hideMark/>
          </w:tcPr>
          <w:p w14:paraId="5C1B21BC" w14:textId="4BDB1BD2" w:rsidR="00D55D61" w:rsidRDefault="00D55D61" w:rsidP="00D55D61">
            <w:pPr>
              <w:rPr>
                <w:b/>
                <w:i/>
                <w:color w:val="215868" w:themeColor="accent5" w:themeShade="80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3 , 10 , 17</w:t>
            </w:r>
            <w:r>
              <w:rPr>
                <w:b/>
                <w:i/>
                <w:color w:val="215868" w:themeColor="accent5" w:themeShade="80"/>
              </w:rPr>
              <w:t xml:space="preserve"> , </w:t>
            </w:r>
            <w:r w:rsidRPr="00E31F08">
              <w:rPr>
                <w:b/>
                <w:i/>
                <w:highlight w:val="red"/>
              </w:rPr>
              <w:t>24 , 31</w:t>
            </w:r>
          </w:p>
        </w:tc>
      </w:tr>
      <w:tr w:rsidR="00D55D61" w14:paraId="7441F75C" w14:textId="77777777" w:rsidTr="00E92300">
        <w:tc>
          <w:tcPr>
            <w:tcW w:w="2411" w:type="dxa"/>
          </w:tcPr>
          <w:p w14:paraId="5B20DA6F" w14:textId="77777777" w:rsidR="00D55D61" w:rsidRDefault="00D55D61" w:rsidP="00D55D6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Janeiro 2027</w:t>
            </w:r>
          </w:p>
        </w:tc>
        <w:tc>
          <w:tcPr>
            <w:tcW w:w="8221" w:type="dxa"/>
            <w:hideMark/>
          </w:tcPr>
          <w:p w14:paraId="1668C7A4" w14:textId="0853FDE0" w:rsidR="00D55D61" w:rsidRDefault="00D55D61" w:rsidP="00D55D61">
            <w:pPr>
              <w:rPr>
                <w:b/>
                <w:i/>
                <w:color w:val="215868" w:themeColor="accent5" w:themeShade="80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7 , 14 , 21 , 28</w:t>
            </w:r>
          </w:p>
        </w:tc>
      </w:tr>
      <w:tr w:rsidR="00D55D61" w14:paraId="5A1B404D" w14:textId="77777777" w:rsidTr="00E92300">
        <w:tc>
          <w:tcPr>
            <w:tcW w:w="2411" w:type="dxa"/>
          </w:tcPr>
          <w:p w14:paraId="21BB6E73" w14:textId="77777777" w:rsidR="00D55D61" w:rsidRDefault="00D55D61" w:rsidP="00D55D6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Fevereiro 2027</w:t>
            </w:r>
          </w:p>
        </w:tc>
        <w:tc>
          <w:tcPr>
            <w:tcW w:w="8221" w:type="dxa"/>
            <w:hideMark/>
          </w:tcPr>
          <w:p w14:paraId="2E88E627" w14:textId="2855EFCA" w:rsidR="00D55D61" w:rsidRDefault="00D55D61" w:rsidP="00D55D61">
            <w:pPr>
              <w:rPr>
                <w:b/>
                <w:i/>
                <w:color w:val="215868" w:themeColor="accent5" w:themeShade="80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4 , 11, 18 , 25</w:t>
            </w:r>
          </w:p>
        </w:tc>
      </w:tr>
    </w:tbl>
    <w:p w14:paraId="7B25847A" w14:textId="77777777" w:rsidR="000870ED" w:rsidRDefault="000870ED" w:rsidP="000870ED">
      <w:pPr>
        <w:rPr>
          <w:b/>
          <w:smallCaps/>
          <w:color w:val="365F91"/>
        </w:rPr>
      </w:pPr>
    </w:p>
    <w:p w14:paraId="69583A93" w14:textId="77777777" w:rsidR="000870ED" w:rsidRPr="003B026A" w:rsidRDefault="000870ED" w:rsidP="004D6E1C">
      <w:pPr>
        <w:ind w:left="-284" w:righ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1º 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DIA| CHEGADA A ISTAMBUL</w:t>
      </w:r>
    </w:p>
    <w:p w14:paraId="78CBF5C9" w14:textId="77777777" w:rsidR="000870ED" w:rsidRDefault="000870ED" w:rsidP="004D6E1C">
      <w:pPr>
        <w:ind w:left="-284" w:right="-284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historicas . Assistência e transfer para o hotel.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783E97A8" w14:textId="77777777" w:rsidR="00D55D61" w:rsidRDefault="00D55D61" w:rsidP="004D6E1C">
      <w:pPr>
        <w:ind w:left="-284" w:right="-284"/>
        <w:rPr>
          <w:rFonts w:asciiTheme="minorHAnsi" w:hAnsiTheme="minorHAnsi" w:cstheme="minorHAnsi"/>
          <w:color w:val="365F91"/>
          <w:sz w:val="24"/>
          <w:szCs w:val="24"/>
        </w:rPr>
      </w:pPr>
    </w:p>
    <w:p w14:paraId="56E602F4" w14:textId="611ABACB" w:rsidR="00D55D61" w:rsidRPr="003B026A" w:rsidRDefault="00D55D61" w:rsidP="00D55D61">
      <w:pPr>
        <w:ind w:left="-284" w:righ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2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DIA| ISTAMBUL (C) </w:t>
      </w:r>
    </w:p>
    <w:p w14:paraId="510C3005" w14:textId="77777777" w:rsidR="00D55D61" w:rsidRPr="003B026A" w:rsidRDefault="00D55D61" w:rsidP="00D55D61">
      <w:pPr>
        <w:ind w:left="-284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Bosforo e Bairro Sultanahmet 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5B9B0070" w14:textId="77777777" w:rsidR="00D55D61" w:rsidRPr="003B026A" w:rsidRDefault="00D55D61" w:rsidP="00D55D61">
      <w:pPr>
        <w:ind w:left="-284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646CB39C" w14:textId="77777777" w:rsidR="00D55D61" w:rsidRPr="003B026A" w:rsidRDefault="00D55D61" w:rsidP="00D55D61">
      <w:pPr>
        <w:ind w:left="-284" w:righ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3B026A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EXCURSÃO BOSFORO E BAIRRO SULTANAHMET  ( dia completo com almoço ) </w:t>
      </w:r>
    </w:p>
    <w:p w14:paraId="3933493B" w14:textId="77777777" w:rsidR="00D55D61" w:rsidRDefault="00D55D61" w:rsidP="00D55D61">
      <w:pPr>
        <w:ind w:left="-284" w:righ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antigo Hipodromo Romano, do qual podemos ver alguns vestigios, como o obelisco egipcio e a coluna serpentina. Continuaçao para a Mesquita Azul, unica entre todas as mesquitas otomanas por ter 6 minaretes, visita da esplêndida Basílica de Santa Sofia do século VI </w:t>
      </w:r>
      <w:r w:rsidRPr="006B248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(entrada incluída).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Regreso ao hotel.</w:t>
      </w:r>
    </w:p>
    <w:p w14:paraId="7F8D22F0" w14:textId="77777777" w:rsidR="00D55D61" w:rsidRDefault="00D55D61" w:rsidP="00D55D61">
      <w:pPr>
        <w:ind w:left="-284" w:righ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64824E77" w14:textId="77777777" w:rsidR="00D55D61" w:rsidRPr="008D5BBB" w:rsidRDefault="00D55D61" w:rsidP="00D55D61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125.-usd </w:t>
      </w:r>
    </w:p>
    <w:p w14:paraId="7609200A" w14:textId="77777777" w:rsidR="00D55D61" w:rsidRPr="008D5BBB" w:rsidRDefault="00D55D61" w:rsidP="00D55D61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100.-usd   </w:t>
      </w:r>
    </w:p>
    <w:p w14:paraId="43A11ECC" w14:textId="77777777" w:rsidR="000870ED" w:rsidRDefault="000870ED" w:rsidP="00D55D61">
      <w:pPr>
        <w:ind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440514F6" w14:textId="28B76104" w:rsidR="00D55D61" w:rsidRDefault="00D55D61" w:rsidP="00D55D61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3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DIA| ISTAMBUL (C) </w:t>
      </w:r>
    </w:p>
    <w:p w14:paraId="1201F8A9" w14:textId="77777777" w:rsidR="00D55D61" w:rsidRPr="003B026A" w:rsidRDefault="00D55D61" w:rsidP="00D55D61">
      <w:pPr>
        <w:ind w:left="-284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</w:t>
      </w:r>
      <w:r w:rsidRPr="00607CE1">
        <w:rPr>
          <w:rFonts w:asciiTheme="minorHAnsi" w:hAnsiTheme="minorHAnsi" w:cstheme="minorHAnsi"/>
          <w:color w:val="365F91"/>
          <w:sz w:val="24"/>
          <w:szCs w:val="24"/>
        </w:rPr>
        <w:t>Istambul H</w:t>
      </w:r>
      <w:r>
        <w:rPr>
          <w:rFonts w:asciiTheme="minorHAnsi" w:hAnsiTheme="minorHAnsi" w:cstheme="minorHAnsi"/>
          <w:color w:val="365F91"/>
          <w:sz w:val="24"/>
          <w:szCs w:val="24"/>
        </w:rPr>
        <w:t>i</w:t>
      </w:r>
      <w:r w:rsidRPr="00607CE1">
        <w:rPr>
          <w:rFonts w:asciiTheme="minorHAnsi" w:hAnsiTheme="minorHAnsi" w:cstheme="minorHAnsi"/>
          <w:color w:val="365F91"/>
          <w:sz w:val="24"/>
          <w:szCs w:val="24"/>
        </w:rPr>
        <w:t>stór</w:t>
      </w:r>
      <w:r>
        <w:rPr>
          <w:rFonts w:asciiTheme="minorHAnsi" w:hAnsiTheme="minorHAnsi" w:cstheme="minorHAnsi"/>
          <w:color w:val="365F91"/>
          <w:sz w:val="24"/>
          <w:szCs w:val="24"/>
        </w:rPr>
        <w:t>i</w:t>
      </w:r>
      <w:r w:rsidRPr="00607CE1">
        <w:rPr>
          <w:rFonts w:asciiTheme="minorHAnsi" w:hAnsiTheme="minorHAnsi" w:cstheme="minorHAnsi"/>
          <w:color w:val="365F91"/>
          <w:sz w:val="24"/>
          <w:szCs w:val="24"/>
        </w:rPr>
        <w:t xml:space="preserve">co </w:t>
      </w: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70AD3652" w14:textId="77777777" w:rsidR="00D55D61" w:rsidRPr="00607CE1" w:rsidRDefault="00D55D61" w:rsidP="00D55D61">
      <w:pPr>
        <w:ind w:left="-284" w:righ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4009DA34" w14:textId="77777777" w:rsidR="00D55D61" w:rsidRPr="00712CDC" w:rsidRDefault="00D55D61" w:rsidP="00D55D61">
      <w:pPr>
        <w:ind w:left="-426"/>
        <w:rPr>
          <w:b/>
          <w:bCs/>
          <w:color w:val="E36C0A" w:themeColor="accent6" w:themeShade="BF"/>
          <w:sz w:val="24"/>
          <w:szCs w:val="24"/>
        </w:rPr>
      </w:pPr>
      <w:bookmarkStart w:id="0" w:name="_Hlk208326762"/>
      <w:r>
        <w:rPr>
          <w:b/>
          <w:color w:val="E36C0A" w:themeColor="accent6" w:themeShade="BF"/>
          <w:sz w:val="24"/>
          <w:szCs w:val="24"/>
        </w:rPr>
        <w:t xml:space="preserve">   </w:t>
      </w: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712CDC">
        <w:rPr>
          <w:b/>
          <w:bCs/>
          <w:color w:val="E36C0A" w:themeColor="accent6" w:themeShade="BF"/>
          <w:sz w:val="24"/>
          <w:szCs w:val="24"/>
        </w:rPr>
        <w:t>ISTAMBUL HISTÓRICO (Dia inteiro com almoço)</w:t>
      </w:r>
    </w:p>
    <w:bookmarkEnd w:id="0"/>
    <w:p w14:paraId="549DEFF2" w14:textId="77777777" w:rsidR="001F392C" w:rsidRDefault="00D55D61" w:rsidP="00D55D61">
      <w:pPr>
        <w:ind w:left="-284" w:right="-284"/>
        <w:jc w:val="both"/>
        <w:rPr>
          <w:color w:val="365F91"/>
          <w:sz w:val="24"/>
          <w:szCs w:val="24"/>
        </w:rPr>
      </w:pPr>
      <w:r w:rsidRPr="009C6A20">
        <w:rPr>
          <w:color w:val="365F91"/>
          <w:sz w:val="24"/>
          <w:szCs w:val="24"/>
        </w:rPr>
        <w:t xml:space="preserve">Saída do hotel. Começaremos nosso tour visitando o majestoso Palácio de Topkapi, residência dos sultões otomanos por séculos </w:t>
      </w:r>
      <w:r w:rsidRPr="009C6A20">
        <w:rPr>
          <w:color w:val="EE0000"/>
          <w:sz w:val="24"/>
          <w:szCs w:val="24"/>
        </w:rPr>
        <w:t>(entrada incluída).</w:t>
      </w:r>
      <w:r w:rsidRPr="009C6A20">
        <w:rPr>
          <w:color w:val="365F91"/>
          <w:sz w:val="24"/>
          <w:szCs w:val="24"/>
        </w:rPr>
        <w:t xml:space="preserve">Em seguida, continuamos com a visita aos bairros de Pera e Galata. </w:t>
      </w:r>
    </w:p>
    <w:p w14:paraId="2358100B" w14:textId="77777777" w:rsidR="001F392C" w:rsidRDefault="001F392C" w:rsidP="00D55D61">
      <w:pPr>
        <w:ind w:left="-284" w:right="-284"/>
        <w:jc w:val="both"/>
        <w:rPr>
          <w:color w:val="365F91"/>
          <w:sz w:val="24"/>
          <w:szCs w:val="24"/>
        </w:rPr>
      </w:pPr>
    </w:p>
    <w:p w14:paraId="5504E4D1" w14:textId="4A0B01FC" w:rsidR="00D55D61" w:rsidRPr="003B026A" w:rsidRDefault="00D55D61" w:rsidP="00D55D61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9C6A20">
        <w:rPr>
          <w:color w:val="365F91"/>
          <w:sz w:val="24"/>
          <w:szCs w:val="24"/>
        </w:rPr>
        <w:t>Exploraremos o histórico distrito de Pera, conhecido por sua arquitetura única e influência europeia. Depois caminharemos até o bairro de Galata para ver a famosa Torre de Galata (visita</w:t>
      </w:r>
      <w:r>
        <w:rPr>
          <w:color w:val="365F91"/>
          <w:sz w:val="24"/>
          <w:szCs w:val="24"/>
        </w:rPr>
        <w:t xml:space="preserve"> </w:t>
      </w:r>
      <w:r w:rsidRPr="009C6A20">
        <w:rPr>
          <w:color w:val="365F91"/>
          <w:sz w:val="24"/>
          <w:szCs w:val="24"/>
        </w:rPr>
        <w:t xml:space="preserve">externa).Esses bairros são muito conhecidos por aparecerem em novelas turcas como </w:t>
      </w:r>
      <w:r w:rsidRPr="009C6A20">
        <w:rPr>
          <w:i/>
          <w:iCs/>
          <w:color w:val="365F91"/>
          <w:sz w:val="24"/>
          <w:szCs w:val="24"/>
        </w:rPr>
        <w:t>Aşk-ı Memnu</w:t>
      </w:r>
      <w:r w:rsidRPr="009C6A20">
        <w:rPr>
          <w:color w:val="365F91"/>
          <w:sz w:val="24"/>
          <w:szCs w:val="24"/>
        </w:rPr>
        <w:t xml:space="preserve">, </w:t>
      </w:r>
      <w:r w:rsidRPr="009C6A20">
        <w:rPr>
          <w:i/>
          <w:iCs/>
          <w:color w:val="365F91"/>
          <w:sz w:val="24"/>
          <w:szCs w:val="24"/>
        </w:rPr>
        <w:t>Kara Para Aşk</w:t>
      </w:r>
      <w:r w:rsidRPr="009C6A20">
        <w:rPr>
          <w:color w:val="365F91"/>
          <w:sz w:val="24"/>
          <w:szCs w:val="24"/>
        </w:rPr>
        <w:t xml:space="preserve">, </w:t>
      </w:r>
      <w:r w:rsidRPr="009C6A20">
        <w:rPr>
          <w:i/>
          <w:iCs/>
          <w:color w:val="365F91"/>
          <w:sz w:val="24"/>
          <w:szCs w:val="24"/>
        </w:rPr>
        <w:t>Çukur</w:t>
      </w:r>
      <w:r w:rsidRPr="009C6A20">
        <w:rPr>
          <w:color w:val="365F91"/>
          <w:sz w:val="24"/>
          <w:szCs w:val="24"/>
        </w:rPr>
        <w:t xml:space="preserve"> e </w:t>
      </w:r>
      <w:r w:rsidRPr="009C6A20">
        <w:rPr>
          <w:i/>
          <w:iCs/>
          <w:color w:val="365F91"/>
          <w:sz w:val="24"/>
          <w:szCs w:val="24"/>
        </w:rPr>
        <w:t>Medcezir</w:t>
      </w:r>
      <w:r w:rsidRPr="009C6A20">
        <w:rPr>
          <w:color w:val="365F91"/>
          <w:sz w:val="24"/>
          <w:szCs w:val="24"/>
        </w:rPr>
        <w:t xml:space="preserve">.Almoço em um restaurante local.Seguimos com a visita à Praça Taksim, passando pela avenida İstiklal, o coração moderno de Istambul, famosa por sua atmosfera vibrante, lojas e restaurantes. É o lugar perfeito para vivenciar a vida contemporânea da cidade.Depois, voltamos à parte antiga da cidade para visitar a impressionante Mesquita de Süleymaniye, uma obra-prima da arquitetura otomana e uma das maiores de Istambul. Sua beleza e grandiosidade são verdadeiramente impactantes.Encerramos nosso tour com tempo livre no Grande Bazar, um dos maiores e mais antigos mercados cobertos do </w:t>
      </w:r>
      <w:r>
        <w:rPr>
          <w:color w:val="365F91"/>
          <w:sz w:val="24"/>
          <w:szCs w:val="24"/>
        </w:rPr>
        <w:pgNum/>
      </w:r>
      <w:r>
        <w:rPr>
          <w:color w:val="365F91"/>
          <w:sz w:val="24"/>
          <w:szCs w:val="24"/>
        </w:rPr>
        <w:t>undo</w:t>
      </w:r>
      <w:r w:rsidRPr="009C6A20">
        <w:rPr>
          <w:color w:val="365F91"/>
          <w:sz w:val="24"/>
          <w:szCs w:val="24"/>
        </w:rPr>
        <w:t xml:space="preserve"> (</w:t>
      </w:r>
      <w:r w:rsidRPr="009C6A20">
        <w:rPr>
          <w:i/>
          <w:iCs/>
          <w:color w:val="365F91"/>
          <w:sz w:val="24"/>
          <w:szCs w:val="24"/>
        </w:rPr>
        <w:t>fechado aos domingos, durante feriados religiosos, em 29 de outubro e 15 de julho</w:t>
      </w:r>
      <w:r w:rsidRPr="009C6A20">
        <w:rPr>
          <w:color w:val="365F91"/>
          <w:sz w:val="24"/>
          <w:szCs w:val="24"/>
        </w:rPr>
        <w:t>).Retorno ao hotel</w:t>
      </w:r>
    </w:p>
    <w:p w14:paraId="37CAFD4B" w14:textId="77777777" w:rsidR="00D55D61" w:rsidRDefault="00D55D61" w:rsidP="00D55D61">
      <w:pPr>
        <w:ind w:left="-284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0163F826" w14:textId="77777777" w:rsidR="00D55D61" w:rsidRPr="008D5BBB" w:rsidRDefault="00D55D61" w:rsidP="00D55D61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>1</w:t>
      </w:r>
      <w:r>
        <w:rPr>
          <w:rFonts w:asciiTheme="minorHAnsi" w:hAnsiTheme="minorHAnsi" w:cstheme="minorHAnsi"/>
          <w:color w:val="365F91"/>
          <w:sz w:val="24"/>
          <w:szCs w:val="24"/>
        </w:rPr>
        <w:t>4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5.-usd </w:t>
      </w:r>
    </w:p>
    <w:p w14:paraId="73336B5F" w14:textId="77777777" w:rsidR="00D55D61" w:rsidRDefault="00D55D61" w:rsidP="00D55D61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>1</w:t>
      </w:r>
      <w:r>
        <w:rPr>
          <w:rFonts w:asciiTheme="minorHAnsi" w:hAnsiTheme="minorHAnsi" w:cstheme="minorHAnsi"/>
          <w:color w:val="365F91"/>
          <w:sz w:val="24"/>
          <w:szCs w:val="24"/>
        </w:rPr>
        <w:t>2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0.-usd   </w:t>
      </w:r>
    </w:p>
    <w:p w14:paraId="5122EDAE" w14:textId="77777777" w:rsidR="00D55D61" w:rsidRPr="003B026A" w:rsidRDefault="00D55D61" w:rsidP="004D6E1C">
      <w:pPr>
        <w:ind w:left="-284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70988876" w14:textId="044B3181" w:rsidR="00D55D61" w:rsidRDefault="00D55D61" w:rsidP="00D55D61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4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DIA| ISTAMBUL (C) </w:t>
      </w:r>
    </w:p>
    <w:p w14:paraId="2B7AB407" w14:textId="7FC2AB4C" w:rsidR="00D55D61" w:rsidRPr="003B026A" w:rsidRDefault="00D55D61" w:rsidP="00D55D61">
      <w:pPr>
        <w:ind w:left="-284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</w:t>
      </w:r>
      <w:r>
        <w:rPr>
          <w:rFonts w:asciiTheme="minorHAnsi" w:hAnsiTheme="minorHAnsi" w:cstheme="minorHAnsi"/>
          <w:color w:val="365F91"/>
          <w:sz w:val="24"/>
          <w:szCs w:val="24"/>
        </w:rPr>
        <w:t>Joias da Asia com Novelas Turcas</w:t>
      </w:r>
      <w:r w:rsidRPr="00607CE1"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357C121D" w14:textId="77777777" w:rsidR="000870ED" w:rsidRDefault="000870ED" w:rsidP="004D6E1C">
      <w:pPr>
        <w:ind w:left="-284" w:righ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69D1CFBE" w14:textId="77777777" w:rsidR="00D55D61" w:rsidRPr="00D55D61" w:rsidRDefault="00D55D61" w:rsidP="00D55D61">
      <w:pPr>
        <w:ind w:left="-284" w:right="-284"/>
        <w:rPr>
          <w:rFonts w:eastAsia="Times New Roman" w:cstheme="minorHAnsi"/>
          <w:color w:val="E36C0A" w:themeColor="accent6" w:themeShade="BF"/>
          <w:sz w:val="24"/>
          <w:szCs w:val="24"/>
        </w:rPr>
      </w:pPr>
      <w:r w:rsidRPr="00D55D61">
        <w:rPr>
          <w:rFonts w:eastAsia="Times New Roman" w:cstheme="minorHAnsi"/>
          <w:b/>
          <w:bCs/>
          <w:color w:val="E36C0A" w:themeColor="accent6" w:themeShade="BF"/>
          <w:sz w:val="24"/>
          <w:szCs w:val="24"/>
        </w:rPr>
        <w:t>JOIAS DA ÁSIA COM NOVELAS TURCAS (Dia completo com almoço)</w:t>
      </w:r>
    </w:p>
    <w:p w14:paraId="0BFEB204" w14:textId="77777777" w:rsidR="00D55D61" w:rsidRDefault="00D55D61" w:rsidP="00D55D61">
      <w:pPr>
        <w:ind w:left="-284" w:right="-284"/>
        <w:jc w:val="both"/>
        <w:rPr>
          <w:rFonts w:eastAsia="Times New Roman" w:cstheme="minorHAnsi"/>
          <w:color w:val="365F91" w:themeColor="accent1" w:themeShade="BF"/>
          <w:sz w:val="24"/>
          <w:szCs w:val="24"/>
        </w:rPr>
      </w:pPr>
      <w:r w:rsidRPr="008F0193">
        <w:rPr>
          <w:rFonts w:eastAsia="Times New Roman" w:cstheme="minorHAnsi"/>
          <w:color w:val="365F91" w:themeColor="accent1" w:themeShade="BF"/>
          <w:sz w:val="24"/>
          <w:szCs w:val="24"/>
        </w:rPr>
        <w:t xml:space="preserve">Saída para a parte asiática de Istambul. Começaremos o tour no encantador bairro de Kuzguncuk, conhecido por suas casas coloridas e ambiente tranquilo. Aqui, poderemos apreciar a arquitetura tradicional e o estilo de vida local. Kuzguncuk tem um histórico cultural diversificado com uma mistura de influências gregas, armênias, judaicas e islâmicas. Portanto, em poucos passos você pode ver uma mesquita, uma igreja e uma sinagoga. Isso se reflete na sua arquitetura e na vida comunitária. Este bairro, na época, também era conhecido como “pequena Jerusalém” porque os judeus faziam sua última pausa aqui antes de partir para a Terra Santa. Aqueles que não podiam ir ficavam para viver aqui. O bairro Kuzguncuk também é famoso como cenário de algumas novelas conhecidas, como Hatırla Sevgili, Kuzey Güney e Kara Sevda. Em seguida, visitaremos o Palácio de Beylerbeyi, uma linda residência otomana situada na margem asiática do Bósforo. Exploraremos seus elegantes salões e jardins. Faremos uma parada em Üsküdar para tirar fotos em frente à icônica Torre da Donzela, um símbolo emblemático de Istambul que é frequentemente retratado em novelas turcas, com sua vista espetacular. Almoço. Após o almoço, faremos uma caminhada por Kadıköy, conhecido por suas igrejas, cafés, lojas, mercado local de peixes, verduras, frutas e ambiente cosmopolita. É um lugar ideal para se imergir na vida urbana de Istambul. Finalizaremos o tour com uma visita à Mesquita de Çamlıca, uma das mesquitas mais grandes e majestosas de Istambul. Admiraremos sua impressionante arquitetura e desfrutaremos das vistas panorâmicas da área ao redor. Retorno ao hotel. </w:t>
      </w:r>
    </w:p>
    <w:p w14:paraId="44FFF6B4" w14:textId="77777777" w:rsidR="00D55D61" w:rsidRPr="008F0193" w:rsidRDefault="00D55D61" w:rsidP="00D55D61">
      <w:pPr>
        <w:ind w:left="-284" w:right="-284"/>
        <w:jc w:val="both"/>
        <w:rPr>
          <w:rFonts w:eastAsia="Times New Roman" w:cstheme="minorHAnsi"/>
          <w:color w:val="365F91" w:themeColor="accent1" w:themeShade="BF"/>
          <w:sz w:val="24"/>
          <w:szCs w:val="24"/>
        </w:rPr>
      </w:pPr>
    </w:p>
    <w:p w14:paraId="2AA83A86" w14:textId="649CA832" w:rsidR="00D55D61" w:rsidRPr="006F5478" w:rsidRDefault="00D55D61" w:rsidP="00D55D61">
      <w:pPr>
        <w:ind w:left="-284" w:right="-284"/>
        <w:rPr>
          <w:rFonts w:eastAsia="Times New Roman"/>
          <w:color w:val="366091"/>
          <w:sz w:val="24"/>
          <w:szCs w:val="24"/>
        </w:rPr>
      </w:pPr>
      <w:r w:rsidRPr="006F5478">
        <w:rPr>
          <w:rFonts w:eastAsia="Times New Roman"/>
          <w:color w:val="366091"/>
          <w:sz w:val="24"/>
          <w:szCs w:val="24"/>
        </w:rPr>
        <w:t>Venda publico</w:t>
      </w:r>
      <w:r w:rsidRPr="006F5478">
        <w:rPr>
          <w:rFonts w:eastAsia="Times New Roman"/>
          <w:color w:val="366091"/>
          <w:sz w:val="24"/>
          <w:szCs w:val="24"/>
        </w:rPr>
        <w:tab/>
      </w:r>
      <w:r w:rsidRPr="006F5478">
        <w:rPr>
          <w:rFonts w:eastAsia="Times New Roman"/>
          <w:color w:val="366091"/>
          <w:sz w:val="24"/>
          <w:szCs w:val="24"/>
        </w:rPr>
        <w:tab/>
      </w:r>
      <w:r w:rsidRPr="006F5478">
        <w:rPr>
          <w:rFonts w:eastAsia="Times New Roman"/>
          <w:color w:val="366091"/>
          <w:sz w:val="24"/>
          <w:szCs w:val="24"/>
        </w:rPr>
        <w:tab/>
      </w:r>
      <w:r>
        <w:rPr>
          <w:rFonts w:eastAsia="Times New Roman"/>
          <w:color w:val="366091"/>
          <w:sz w:val="24"/>
          <w:szCs w:val="24"/>
        </w:rPr>
        <w:t>120</w:t>
      </w:r>
      <w:r w:rsidRPr="006F5478">
        <w:rPr>
          <w:rFonts w:eastAsia="Times New Roman"/>
          <w:color w:val="366091"/>
          <w:sz w:val="24"/>
          <w:szCs w:val="24"/>
        </w:rPr>
        <w:t xml:space="preserve">.-usd </w:t>
      </w:r>
    </w:p>
    <w:p w14:paraId="12D9E612" w14:textId="77777777" w:rsidR="00D55D61" w:rsidRDefault="00D55D61" w:rsidP="00D55D61">
      <w:pPr>
        <w:ind w:left="-284" w:right="-284"/>
        <w:rPr>
          <w:rFonts w:eastAsia="Times New Roman"/>
          <w:color w:val="366091"/>
          <w:sz w:val="24"/>
          <w:szCs w:val="24"/>
        </w:rPr>
      </w:pPr>
      <w:r w:rsidRPr="006F5478">
        <w:rPr>
          <w:rFonts w:eastAsia="Times New Roman"/>
          <w:color w:val="366091"/>
          <w:sz w:val="24"/>
          <w:szCs w:val="24"/>
        </w:rPr>
        <w:t>Faturamento Operadora</w:t>
      </w:r>
      <w:r w:rsidRPr="006F5478">
        <w:rPr>
          <w:rFonts w:eastAsia="Times New Roman"/>
          <w:color w:val="366091"/>
          <w:sz w:val="24"/>
          <w:szCs w:val="24"/>
        </w:rPr>
        <w:tab/>
      </w:r>
      <w:r w:rsidRPr="006F5478">
        <w:rPr>
          <w:rFonts w:eastAsia="Times New Roman"/>
          <w:color w:val="366091"/>
          <w:sz w:val="24"/>
          <w:szCs w:val="24"/>
        </w:rPr>
        <w:tab/>
      </w:r>
      <w:r>
        <w:rPr>
          <w:rFonts w:eastAsia="Times New Roman"/>
          <w:color w:val="366091"/>
          <w:sz w:val="24"/>
          <w:szCs w:val="24"/>
        </w:rPr>
        <w:t>100</w:t>
      </w:r>
      <w:r w:rsidRPr="006F5478">
        <w:rPr>
          <w:rFonts w:eastAsia="Times New Roman"/>
          <w:color w:val="366091"/>
          <w:sz w:val="24"/>
          <w:szCs w:val="24"/>
        </w:rPr>
        <w:t xml:space="preserve">.-usd  </w:t>
      </w:r>
    </w:p>
    <w:p w14:paraId="4522F9B1" w14:textId="77777777" w:rsidR="00D55D61" w:rsidRPr="003B026A" w:rsidRDefault="00D55D61" w:rsidP="004D6E1C">
      <w:pPr>
        <w:ind w:left="-284" w:righ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73CFBB79" w14:textId="08EA6FA9" w:rsidR="000870ED" w:rsidRPr="00DF3975" w:rsidRDefault="00D55D61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5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ISTAMBUL | ANKARA (C,J)</w:t>
      </w:r>
    </w:p>
    <w:p w14:paraId="0358021A" w14:textId="77777777" w:rsidR="000870ED" w:rsidRPr="00DF3975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 Manhã livre em Istambul ou opcional ‘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 xml:space="preserve">'Novelas Turcas e Grande Bazar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‘</w:t>
      </w:r>
    </w:p>
    <w:p w14:paraId="5E564BA2" w14:textId="77777777" w:rsidR="008D5BBB" w:rsidRDefault="008D5BBB" w:rsidP="00D55D61">
      <w:pPr>
        <w:ind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7FF8E6C8" w14:textId="77777777" w:rsidR="000870ED" w:rsidRPr="00DF3975" w:rsidRDefault="000870ED" w:rsidP="004D6E1C">
      <w:pPr>
        <w:ind w:left="-284" w:righ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NOVELAS TURCAS e GRANDE BAZAR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 ( meio-dia sem almoço ) </w:t>
      </w:r>
    </w:p>
    <w:p w14:paraId="461DC602" w14:textId="77777777" w:rsidR="001F392C" w:rsidRDefault="000870ED" w:rsidP="004D6E1C">
      <w:pPr>
        <w:tabs>
          <w:tab w:val="left" w:pos="567"/>
        </w:tabs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Saída do hotel para visitar o Grande Bazar (fechado aos domingos, em festas religiosas e nos dias 29 de outubro), um edifício que abriga mais de 4000 lojas em seu interior. Depois, continuaremos para visitar os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 xml:space="preserve">bairros de Balat (que foi um importante centro para as comunidades judaicas, gregas e armênias) e Fener (famoso por sua comunidade grega ortodoxa). Eles são conhecidos por sua atmosfera autêntica e sua arquitetura colorida, o que os torna destinos imperdíveis para os visitantes interessados na história e cultura de Istambul. Seus becos </w:t>
      </w:r>
    </w:p>
    <w:p w14:paraId="2258B02A" w14:textId="77777777" w:rsidR="001F392C" w:rsidRDefault="001F392C" w:rsidP="004D6E1C">
      <w:pPr>
        <w:tabs>
          <w:tab w:val="left" w:pos="567"/>
        </w:tabs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0ABA746E" w14:textId="7F420221" w:rsidR="000870ED" w:rsidRDefault="000870ED" w:rsidP="004D6E1C">
      <w:pPr>
        <w:tabs>
          <w:tab w:val="left" w:pos="567"/>
        </w:tabs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pitorescos e edifícios históricos oferecem uma visão fascinante do passado multicultural da cidade. Por isso, ambos os bairros são bastante usados em novelas turcas como Çukur e Ezel.</w:t>
      </w:r>
    </w:p>
    <w:p w14:paraId="271E8B07" w14:textId="77777777" w:rsidR="004D6E1C" w:rsidRDefault="004D6E1C" w:rsidP="004D6E1C">
      <w:pPr>
        <w:tabs>
          <w:tab w:val="left" w:pos="567"/>
        </w:tabs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2F0A0B2E" w14:textId="5BA43ACA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5.-usd </w:t>
      </w:r>
    </w:p>
    <w:p w14:paraId="2F5BAF04" w14:textId="481BB295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44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7F7315E7" w14:textId="77777777" w:rsidR="000870ED" w:rsidRPr="00DF3975" w:rsidRDefault="000870ED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7D1C47BC" w14:textId="77777777" w:rsidR="000870ED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Na hora combinada ( </w:t>
      </w:r>
      <w:r>
        <w:rPr>
          <w:rFonts w:asciiTheme="minorHAnsi" w:hAnsiTheme="minorHAnsi" w:cstheme="minorHAnsi"/>
          <w:color w:val="365F91"/>
          <w:sz w:val="24"/>
          <w:szCs w:val="24"/>
        </w:rPr>
        <w:t>entre 12:00 – 12:30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) saída de carro para Ankara ( 450 km) , passando pela ponte intercontinental de Istambul. Chegada a capital do país. 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40F8EB36" w14:textId="77777777" w:rsidR="000870ED" w:rsidRPr="00DF3975" w:rsidRDefault="000870ED" w:rsidP="004E1E98">
      <w:pPr>
        <w:ind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28645075" w14:textId="0478D412" w:rsidR="000870ED" w:rsidRPr="00DF3975" w:rsidRDefault="00D55D61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6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ANKARA | CAPADÓCIA  (C,J)</w:t>
      </w:r>
    </w:p>
    <w:p w14:paraId="2B6F6A2D" w14:textId="77777777" w:rsidR="000870ED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hotel.Visita a capital da Turquia ao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Museu das Civilizações de Anatolia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com exposição de restos paleolíticos, neolíticos, hitita, frigia, Urartu e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Mausoleu de Ataturk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dedicado ao fundador da República Turca. Saída para Capadócia ( 290 km) . No caminho, visita a cidade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 subterrânea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construída pelas comunidades cristãs para proteger-se dos ataques árabes. A cidade subterrânea conserva os estábulos, salas comuns, sala de reuniões e pequenas habitações para as familias.  Chegada ao hotel da Capadócia.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6C4919BC" w14:textId="77777777" w:rsidR="000870ED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4B6D35E3" w14:textId="77777777" w:rsidR="000870ED" w:rsidRPr="006B2482" w:rsidRDefault="000870ED" w:rsidP="004D6E1C">
      <w:pPr>
        <w:ind w:left="-284" w:right="-284"/>
        <w:jc w:val="both"/>
        <w:rPr>
          <w:rFonts w:asciiTheme="minorHAnsi" w:hAnsiTheme="minorHAnsi" w:cstheme="minorHAnsi"/>
          <w:color w:val="E36C0A" w:themeColor="accent6" w:themeShade="BF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>EXCURSÃO OPCIONAL | CAPADÓCIA ESCONDIDA COM 4X4</w:t>
      </w:r>
    </w:p>
    <w:p w14:paraId="37B91138" w14:textId="77777777" w:rsidR="000870ED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Uma excursão opcional de 4x4 pelos vales escondidos da Capadócia, com paradas panorâmicas espetaculares para tirar fotos das chaminés de fadas e outras formações vulcânicas que foram formadas há milhões de anos pela natureza. A excursão terminará com um brinde com vinho espumante pela extraordinária beleza natural da região da Capadócia.</w:t>
      </w:r>
    </w:p>
    <w:p w14:paraId="07A4BD3F" w14:textId="77777777" w:rsidR="004D6E1C" w:rsidRPr="006B2482" w:rsidRDefault="004D6E1C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A78AB2C" w14:textId="7E840C16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224B74E1" w14:textId="774862FA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167EE202" w14:textId="77777777" w:rsidR="000870ED" w:rsidRPr="00DF3975" w:rsidRDefault="000870ED" w:rsidP="004D6E1C">
      <w:pPr>
        <w:ind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1CB11602" w14:textId="1E67F364" w:rsidR="000870ED" w:rsidRPr="005C5288" w:rsidRDefault="00D55D61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7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CAPADÓCIA (C,J)</w:t>
      </w:r>
    </w:p>
    <w:p w14:paraId="50A615CE" w14:textId="77777777" w:rsidR="000870ED" w:rsidRPr="00DF3975" w:rsidRDefault="000870ED" w:rsidP="004D6E1C">
      <w:pPr>
        <w:pBdr>
          <w:top w:val="nil"/>
          <w:left w:val="nil"/>
          <w:bottom w:val="nil"/>
          <w:right w:val="nil"/>
          <w:between w:val="nil"/>
        </w:pBdr>
        <w:ind w:left="-284" w:righ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PASSEIO DE BALÃO NA CAPADOCIA </w:t>
      </w:r>
    </w:p>
    <w:p w14:paraId="0E9F59D4" w14:textId="77777777" w:rsidR="000870ED" w:rsidRPr="00DF3975" w:rsidRDefault="000870ED" w:rsidP="004D6E1C">
      <w:pPr>
        <w:shd w:val="clear" w:color="auto" w:fill="FFFFFF"/>
        <w:ind w:left="-284" w:right="-284"/>
        <w:rPr>
          <w:rFonts w:asciiTheme="minorHAnsi" w:hAnsiTheme="minorHAnsi" w:cstheme="minorHAnsi"/>
          <w:color w:val="366091"/>
          <w:sz w:val="24"/>
          <w:szCs w:val="24"/>
        </w:rPr>
      </w:pPr>
      <w:r>
        <w:rPr>
          <w:rFonts w:asciiTheme="minorHAnsi" w:hAnsiTheme="minorHAnsi" w:cstheme="minorHAnsi"/>
          <w:color w:val="366091"/>
          <w:sz w:val="24"/>
          <w:szCs w:val="24"/>
        </w:rPr>
        <w:t>P</w:t>
      </w: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ossibilidade de participar num paseio de balao, uma experiencia unica </w:t>
      </w:r>
    </w:p>
    <w:p w14:paraId="1245D344" w14:textId="77777777" w:rsidR="000870ED" w:rsidRPr="00DF3975" w:rsidRDefault="000870ED" w:rsidP="004D6E1C">
      <w:pPr>
        <w:tabs>
          <w:tab w:val="left" w:pos="567"/>
        </w:tabs>
        <w:ind w:left="-284" w:right="-284"/>
        <w:jc w:val="both"/>
        <w:rPr>
          <w:rFonts w:asciiTheme="minorHAnsi" w:hAnsiTheme="minorHAnsi" w:cstheme="minorHAnsi"/>
          <w:color w:val="366091"/>
          <w:sz w:val="24"/>
          <w:szCs w:val="24"/>
        </w:rPr>
      </w:pPr>
    </w:p>
    <w:p w14:paraId="1BC6827D" w14:textId="77777777" w:rsidR="000870ED" w:rsidRPr="00DF3975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dedicado a visita desta fantástica região, única no mundo, famoso com as suas chaminés de fadas. Visita do Vale de Goreme, com suas igrejas rupestres com pinturas dos séculos X e XI; visita a aldeia troglodyta de Uçhisar, , vale de Derbent com suas formações naturais curiosas. Teremos tempo para conhecer trabalhos artesanais como tapetes e pedras semi preciosas de onyx.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2988C463" w14:textId="77777777" w:rsidR="000870ED" w:rsidRPr="00DF3975" w:rsidRDefault="000870ED" w:rsidP="004D6E1C">
      <w:pPr>
        <w:ind w:right="-284"/>
        <w:jc w:val="both"/>
        <w:rPr>
          <w:rFonts w:asciiTheme="minorHAnsi" w:hAnsiTheme="minorHAnsi" w:cstheme="minorHAnsi"/>
          <w:b/>
          <w:color w:val="366091"/>
          <w:sz w:val="24"/>
          <w:szCs w:val="24"/>
        </w:rPr>
      </w:pPr>
    </w:p>
    <w:p w14:paraId="7EE2CEAC" w14:textId="77777777" w:rsidR="000870ED" w:rsidRPr="00DF3975" w:rsidRDefault="000870ED" w:rsidP="004D6E1C">
      <w:pPr>
        <w:ind w:left="-284" w:right="-284"/>
        <w:jc w:val="both"/>
        <w:rPr>
          <w:rFonts w:asciiTheme="minorHAnsi" w:hAnsiTheme="minorHAnsi" w:cstheme="minorHAnsi"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NOITE TURCA</w:t>
      </w:r>
    </w:p>
    <w:p w14:paraId="5E1F8BFA" w14:textId="6B284AB3" w:rsidR="000870ED" w:rsidRDefault="000870ED" w:rsidP="004D6E1C">
      <w:pPr>
        <w:ind w:left="-284" w:right="-284"/>
        <w:rPr>
          <w:rFonts w:asciiTheme="minorHAnsi" w:hAnsiTheme="minorHAnsi" w:cstheme="minorHAnsi"/>
          <w:color w:val="366091"/>
          <w:sz w:val="24"/>
          <w:szCs w:val="24"/>
        </w:rPr>
      </w:pP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Depois do jantar no hotel partida de hotel para um restaurante escavado na rocha, onde vamos ver </w:t>
      </w:r>
      <w:r w:rsidR="004D6E1C">
        <w:rPr>
          <w:rFonts w:asciiTheme="minorHAnsi" w:hAnsiTheme="minorHAnsi" w:cstheme="minorHAnsi"/>
          <w:color w:val="366091"/>
          <w:sz w:val="24"/>
          <w:szCs w:val="24"/>
        </w:rPr>
        <w:t xml:space="preserve">o </w:t>
      </w: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folclore turco de diferentes regioes de Turquia e tambem dança do ventre ( bebidas locais ilimitadas incluidas ) </w:t>
      </w:r>
    </w:p>
    <w:p w14:paraId="5D178933" w14:textId="77777777" w:rsidR="004D6E1C" w:rsidRDefault="004D6E1C" w:rsidP="004D6E1C">
      <w:pPr>
        <w:ind w:left="-284" w:right="-284"/>
        <w:rPr>
          <w:rFonts w:asciiTheme="minorHAnsi" w:hAnsiTheme="minorHAnsi" w:cstheme="minorHAnsi"/>
          <w:color w:val="366091"/>
          <w:sz w:val="24"/>
          <w:szCs w:val="24"/>
        </w:rPr>
      </w:pPr>
    </w:p>
    <w:p w14:paraId="2FB6C56B" w14:textId="02E11F8F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11C06E52" w14:textId="4D5A40E7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64CAEDF8" w14:textId="77777777" w:rsidR="000870ED" w:rsidRPr="00DF3975" w:rsidRDefault="000870ED" w:rsidP="004D6E1C">
      <w:pPr>
        <w:ind w:righ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58182ED7" w14:textId="7EBCC606" w:rsidR="000870ED" w:rsidRPr="00DF3975" w:rsidRDefault="00D55D61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8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</w:t>
      </w:r>
      <w:r w:rsidR="000870ED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CAPADÓCIA| PAMUKKALE   (C,J) </w:t>
      </w:r>
    </w:p>
    <w:p w14:paraId="32C9CF97" w14:textId="77777777" w:rsidR="000870ED" w:rsidRPr="00DF3975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no hotel e saída para Pamukkale ( 610 km )  . No percurso, parada para visitar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Caravanserail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da época de Seljucidas. Continuação para Pamukkale. Tempo livre em Pamukkale “Castelo de Algodão”,único no mundo com piscinas termais de origem calcárea e cascatas petrificadas.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6D312802" w14:textId="77777777" w:rsidR="000870ED" w:rsidRDefault="000870ED" w:rsidP="004D6E1C">
      <w:pPr>
        <w:ind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3226C088" w14:textId="77777777" w:rsidR="00D55D61" w:rsidRDefault="00D55D61" w:rsidP="004D6E1C">
      <w:pPr>
        <w:ind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11D8CFE7" w14:textId="1BCB0D3E" w:rsidR="000870ED" w:rsidRPr="00DF3975" w:rsidRDefault="00D55D61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9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PAMUKKALE | EFESO | </w:t>
      </w:r>
      <w:r w:rsidR="000870ED">
        <w:rPr>
          <w:rFonts w:asciiTheme="minorHAnsi" w:hAnsiTheme="minorHAnsi" w:cstheme="minorHAnsi"/>
          <w:b/>
          <w:color w:val="365F91"/>
          <w:sz w:val="24"/>
          <w:szCs w:val="24"/>
        </w:rPr>
        <w:t>IZMIR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(C,J )</w:t>
      </w:r>
    </w:p>
    <w:p w14:paraId="45AC8CEF" w14:textId="77777777" w:rsidR="000870ED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no hotel. Saída para Selçuk-Efeso ( 200 km) . Chegada e visita as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ruinas de </w:t>
      </w:r>
      <w:r w:rsidRPr="0087004A">
        <w:rPr>
          <w:rFonts w:asciiTheme="minorHAnsi" w:hAnsiTheme="minorHAnsi" w:cstheme="minorHAnsi"/>
          <w:i/>
          <w:color w:val="365F91"/>
          <w:sz w:val="24"/>
          <w:szCs w:val="24"/>
        </w:rPr>
        <w:t>Efeso (</w:t>
      </w:r>
      <w:r w:rsidRPr="0087004A">
        <w:rPr>
          <w:rFonts w:asciiTheme="minorHAnsi" w:hAnsiTheme="minorHAnsi" w:cstheme="minorHAnsi"/>
          <w:color w:val="365F91"/>
          <w:sz w:val="24"/>
          <w:szCs w:val="24"/>
        </w:rPr>
        <w:t xml:space="preserve"> cidade dedicada a Artemis) com o Odeón, o T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emplo de Adriano, a Casa do Amor, a Biblioteca de C</w:t>
      </w:r>
      <w:r>
        <w:rPr>
          <w:rFonts w:asciiTheme="minorHAnsi" w:hAnsiTheme="minorHAnsi" w:cstheme="minorHAnsi"/>
          <w:color w:val="365F91"/>
          <w:sz w:val="24"/>
          <w:szCs w:val="24"/>
        </w:rPr>
        <w:t>elso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, o Ágora, a rua de Mármore e o Teatro. Visita a 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casa da Virgem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suposta última moradia da Mãe de Jesus. Parada em um centro de produção de couro e continuação para İzmir-</w:t>
      </w:r>
      <w:r>
        <w:rPr>
          <w:rFonts w:asciiTheme="minorHAnsi" w:hAnsiTheme="minorHAnsi" w:cstheme="minorHAnsi"/>
          <w:color w:val="365F91"/>
          <w:sz w:val="24"/>
          <w:szCs w:val="24"/>
        </w:rPr>
        <w:t>IZMIR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( 85 km) , a terceira maior cidade da Turquia.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07A799A0" w14:textId="77777777" w:rsidR="000870ED" w:rsidRPr="00DF3975" w:rsidRDefault="000870ED" w:rsidP="004E1E98">
      <w:pPr>
        <w:ind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43BD38B6" w14:textId="63E0131D" w:rsidR="000870ED" w:rsidRPr="00DF3975" w:rsidRDefault="00D55D61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10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</w:t>
      </w:r>
      <w:r w:rsidR="000870ED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IZMIR 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|</w:t>
      </w:r>
      <w:r w:rsidR="000870ED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PERGAMO</w:t>
      </w:r>
      <w:r w:rsidR="000870ED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|</w:t>
      </w:r>
      <w:r w:rsidR="000870ED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TROIA|</w:t>
      </w:r>
      <w:r w:rsidR="000870ED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ÇANAKKALE (C,J)</w:t>
      </w:r>
    </w:p>
    <w:p w14:paraId="4D3570B0" w14:textId="77777777" w:rsidR="000870ED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.Saída para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Pergamo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, a atual Bergama ( 110 km ) . Chegada e visita as ruinas do Asclepio que foi o primeiro hospital da Asia Menor com seu centro terapêutico. Continuação para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Troia.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( 190 km) Visita a famosa cidade da historia que evoca o nome poético da İliada de Homero. Proseguiremos até  Çanakkale ( 25 km) 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1630F039" w14:textId="77777777" w:rsidR="000870ED" w:rsidRPr="00DF3975" w:rsidRDefault="000870ED" w:rsidP="004D6E1C">
      <w:pPr>
        <w:ind w:right="-284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6E7C7DD7" w14:textId="5B91A85F" w:rsidR="000870ED" w:rsidRDefault="00D55D61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11</w:t>
      </w:r>
      <w:r w:rsidR="000870ED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ÇANAKKALE | BURSA | ISTAMBUL (C )</w:t>
      </w:r>
    </w:p>
    <w:p w14:paraId="38F497B8" w14:textId="77777777" w:rsidR="000870ED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A949D5">
        <w:rPr>
          <w:rFonts w:asciiTheme="minorHAnsi" w:hAnsiTheme="minorHAnsi" w:cstheme="minorHAnsi"/>
          <w:color w:val="365F91"/>
          <w:sz w:val="24"/>
          <w:szCs w:val="24"/>
        </w:rPr>
        <w:t>Café da manhã no hotel Saída para Bursa, que foi a primeira capital do Império Otomano entre 1326 e 1364. Visita à Mesquita Verde Otomana 'Yesil Camii', ao Mercado da Seda do bairro Yesil e ao Mausoléu Verde. Continuação para Istambul. Alojamento no hotel.</w:t>
      </w:r>
    </w:p>
    <w:p w14:paraId="1A6D3601" w14:textId="77777777" w:rsidR="000870ED" w:rsidRPr="00DF3975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6ABD74C4" w14:textId="440F6106" w:rsidR="000870ED" w:rsidRPr="003B026A" w:rsidRDefault="000870ED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1</w:t>
      </w:r>
      <w:r w:rsidR="00D55D61">
        <w:rPr>
          <w:rFonts w:asciiTheme="minorHAnsi" w:hAnsiTheme="minorHAnsi" w:cstheme="minorHAnsi"/>
          <w:b/>
          <w:color w:val="365F91"/>
          <w:sz w:val="24"/>
          <w:szCs w:val="24"/>
        </w:rPr>
        <w:t>2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º DIA | SAÍDA DE ISTAMBUL (C)</w:t>
      </w:r>
    </w:p>
    <w:p w14:paraId="01356A15" w14:textId="77777777" w:rsidR="000870ED" w:rsidRPr="003B026A" w:rsidRDefault="000870ED" w:rsidP="004D6E1C">
      <w:pPr>
        <w:ind w:left="-284" w:right="-284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>Café da manhã   no hotel ( se o horario de voo ou de transfer permitir) . Na hora combinada, transfer ao aeroporto.</w:t>
      </w:r>
    </w:p>
    <w:p w14:paraId="79336A29" w14:textId="77777777" w:rsidR="000870ED" w:rsidRDefault="000870ED" w:rsidP="000870ED">
      <w:pPr>
        <w:ind w:left="-284"/>
        <w:rPr>
          <w:b/>
          <w:color w:val="366091"/>
          <w:sz w:val="28"/>
          <w:szCs w:val="28"/>
        </w:rPr>
      </w:pPr>
    </w:p>
    <w:p w14:paraId="7E647083" w14:textId="77777777" w:rsidR="004E1E98" w:rsidRDefault="004E1E98" w:rsidP="004E1E98">
      <w:pPr>
        <w:ind w:left="-284" w:right="282"/>
        <w:rPr>
          <w:rFonts w:eastAsia="Times New Roman"/>
          <w:b/>
          <w:bCs/>
          <w:smallCaps/>
          <w:color w:val="365F91"/>
        </w:rPr>
      </w:pPr>
      <w:r>
        <w:rPr>
          <w:b/>
          <w:color w:val="E36C09"/>
          <w:sz w:val="24"/>
          <w:szCs w:val="24"/>
        </w:rPr>
        <w:t>HOTEIS</w:t>
      </w:r>
    </w:p>
    <w:p w14:paraId="6E3D3E88" w14:textId="5AA29043" w:rsidR="004E1E98" w:rsidRPr="0011215A" w:rsidRDefault="004E1E98" w:rsidP="004E1E98">
      <w:pPr>
        <w:ind w:left="-284" w:right="282"/>
        <w:rPr>
          <w:rFonts w:eastAsia="Times New Roman"/>
          <w:smallCaps/>
          <w:color w:val="E36C0A" w:themeColor="accent6" w:themeShade="BF"/>
        </w:rPr>
      </w:pPr>
      <w:r w:rsidRPr="0011215A">
        <w:rPr>
          <w:i/>
          <w:color w:val="E36C0A" w:themeColor="accent6" w:themeShade="BF"/>
          <w:sz w:val="20"/>
          <w:szCs w:val="20"/>
        </w:rPr>
        <w:t>QUALQUER SEJA A CATEGORIA ESCOLHIDA EM ISTAMBUL, OS HOTEIS DURANTE O CIRCUITO SERÃO DE ACORDO AS CATEGORIAS NA TABELA</w:t>
      </w:r>
    </w:p>
    <w:tbl>
      <w:tblPr>
        <w:tblW w:w="5147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437"/>
        <w:gridCol w:w="1295"/>
        <w:gridCol w:w="7743"/>
      </w:tblGrid>
      <w:tr w:rsidR="004E1E98" w14:paraId="4093970B" w14:textId="77777777" w:rsidTr="000128A6">
        <w:trPr>
          <w:trHeight w:val="370"/>
        </w:trPr>
        <w:tc>
          <w:tcPr>
            <w:tcW w:w="686" w:type="pct"/>
            <w:vMerge w:val="restart"/>
            <w:shd w:val="pct5" w:color="auto" w:fill="FFFFFF" w:themeFill="background1"/>
            <w:vAlign w:val="center"/>
          </w:tcPr>
          <w:p w14:paraId="3E94EBCE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7227162C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696" w:type="pct"/>
            <w:shd w:val="pct5" w:color="auto" w:fill="FFFFFF" w:themeFill="background1"/>
          </w:tcPr>
          <w:p w14:paraId="608A9C1B" w14:textId="77777777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Wishmore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Merter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Golden Tulip o Lionel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Plaza Tekstilkent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Uranos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(20 min fora do centro)</w:t>
            </w:r>
          </w:p>
        </w:tc>
      </w:tr>
      <w:tr w:rsidR="004E1E98" w14:paraId="2D6773A9" w14:textId="77777777" w:rsidTr="000128A6">
        <w:trPr>
          <w:trHeight w:val="294"/>
        </w:trPr>
        <w:tc>
          <w:tcPr>
            <w:tcW w:w="686" w:type="pct"/>
            <w:vMerge/>
            <w:shd w:val="pct5" w:color="auto" w:fill="FFFFFF" w:themeFill="background1"/>
            <w:vAlign w:val="center"/>
          </w:tcPr>
          <w:p w14:paraId="791655A9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68E13E56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696" w:type="pct"/>
            <w:shd w:val="pct5" w:color="auto" w:fill="FFFFFF" w:themeFill="background1"/>
          </w:tcPr>
          <w:p w14:paraId="24215285" w14:textId="77777777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Arts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Nippon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>Occidental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4*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4E1E98" w14:paraId="6D0011FD" w14:textId="77777777" w:rsidTr="000128A6">
        <w:trPr>
          <w:trHeight w:val="294"/>
        </w:trPr>
        <w:tc>
          <w:tcPr>
            <w:tcW w:w="686" w:type="pct"/>
            <w:vMerge/>
            <w:shd w:val="pct5" w:color="auto" w:fill="FFFFFF" w:themeFill="background1"/>
            <w:vAlign w:val="center"/>
          </w:tcPr>
          <w:p w14:paraId="74CCEED6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74F37CC7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696" w:type="pct"/>
            <w:shd w:val="pct5" w:color="auto" w:fill="FFFFFF" w:themeFill="background1"/>
          </w:tcPr>
          <w:p w14:paraId="3C06D402" w14:textId="77777777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>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4E1E98" w14:paraId="3FB048D4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36BEF8C4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575A59BC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403155AB" w14:textId="77777777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Meyra Palace ou New Park ou Holiday Inn Cukurambar ou Altınel ou similar</w:t>
            </w:r>
          </w:p>
        </w:tc>
      </w:tr>
      <w:tr w:rsidR="004E1E98" w14:paraId="399BF463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68E6C055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776D7C7B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3E4D6156" w14:textId="77777777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Urgup ou Perissia ou Avrasya ou Mustafa ou Suhan ou similar </w:t>
            </w:r>
          </w:p>
        </w:tc>
      </w:tr>
      <w:tr w:rsidR="004E1E98" w14:paraId="37A9FCCD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2EFB5322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Pamukkale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7AB0F8AB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7240B699" w14:textId="77777777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Colossae ou Richmond ou Adem Pira ou Pam Thermal ou similar</w:t>
            </w:r>
          </w:p>
        </w:tc>
      </w:tr>
      <w:tr w:rsidR="004E1E98" w14:paraId="0829DB34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0F5409A3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</w:t>
            </w:r>
            <w:r>
              <w:rPr>
                <w:color w:val="365F91"/>
                <w:sz w:val="24"/>
                <w:szCs w:val="24"/>
              </w:rPr>
              <w:t>zmir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2602586E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4*</w:t>
            </w:r>
          </w:p>
        </w:tc>
        <w:tc>
          <w:tcPr>
            <w:tcW w:w="3696" w:type="pct"/>
            <w:shd w:val="pct5" w:color="auto" w:fill="FFFFFF" w:themeFill="background1"/>
          </w:tcPr>
          <w:p w14:paraId="43073FDD" w14:textId="77777777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Kaya Prestige ou Blanca ou Karaca ou Greymark ou similar </w:t>
            </w:r>
          </w:p>
        </w:tc>
      </w:tr>
      <w:tr w:rsidR="004E1E98" w14:paraId="482034D8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0DB57219" w14:textId="0807D984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Canakkale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04E6E70D" w14:textId="47B2C755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4*</w:t>
            </w:r>
          </w:p>
        </w:tc>
        <w:tc>
          <w:tcPr>
            <w:tcW w:w="3696" w:type="pct"/>
            <w:shd w:val="pct5" w:color="auto" w:fill="FFFFFF" w:themeFill="background1"/>
          </w:tcPr>
          <w:p w14:paraId="293A9984" w14:textId="529C64F5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Iris ou Oytun Park ou Parion ou similar </w:t>
            </w:r>
          </w:p>
        </w:tc>
      </w:tr>
    </w:tbl>
    <w:p w14:paraId="1A203A83" w14:textId="77777777" w:rsidR="004E1E98" w:rsidRDefault="004E1E98" w:rsidP="004E1E98">
      <w:pPr>
        <w:ind w:right="-142"/>
        <w:rPr>
          <w:b/>
          <w:color w:val="365F91"/>
          <w:sz w:val="24"/>
          <w:szCs w:val="24"/>
        </w:rPr>
      </w:pPr>
    </w:p>
    <w:p w14:paraId="309EA2E4" w14:textId="4AB1CC2D" w:rsidR="004E1E98" w:rsidRPr="00DF4C77" w:rsidRDefault="004E1E98" w:rsidP="004E1E98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 </w:t>
      </w:r>
      <w:r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NETOS EM USD PARA TODAS AS</w:t>
      </w:r>
      <w:r w:rsidR="008017E4" w:rsidRPr="008017E4">
        <w:rPr>
          <w:b/>
          <w:color w:val="E36C09"/>
          <w:sz w:val="24"/>
          <w:szCs w:val="24"/>
        </w:rPr>
        <w:t xml:space="preserve"> </w:t>
      </w:r>
      <w:r w:rsidR="008017E4" w:rsidRPr="00EA6975">
        <w:rPr>
          <w:b/>
          <w:color w:val="E36C09"/>
          <w:sz w:val="24"/>
          <w:szCs w:val="24"/>
        </w:rPr>
        <w:t>SAÍDAS</w:t>
      </w:r>
      <w:r w:rsidR="008017E4" w:rsidRPr="00DF4C77"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EM </w:t>
      </w:r>
      <w:r>
        <w:rPr>
          <w:b/>
          <w:color w:val="E36C09"/>
          <w:sz w:val="24"/>
          <w:szCs w:val="24"/>
        </w:rPr>
        <w:t>AMARELO</w:t>
      </w:r>
    </w:p>
    <w:tbl>
      <w:tblPr>
        <w:tblW w:w="5147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1674"/>
        <w:gridCol w:w="1674"/>
        <w:gridCol w:w="1534"/>
        <w:gridCol w:w="1255"/>
        <w:gridCol w:w="1253"/>
      </w:tblGrid>
      <w:tr w:rsidR="004E1E98" w:rsidRPr="00A47AD7" w14:paraId="1C4AEB32" w14:textId="77777777" w:rsidTr="000128A6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50DBD36D" w14:textId="77777777" w:rsidR="004E1E98" w:rsidRPr="00675DE9" w:rsidRDefault="004E1E98" w:rsidP="000128A6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0B38E1" w14:paraId="0B18C936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12D948A" w14:textId="77777777" w:rsidR="000B38E1" w:rsidRDefault="000B38E1" w:rsidP="000B38E1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CA82E86" w14:textId="7F8ADDC6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B0DB3F4" w14:textId="59372319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7BD84D1" w14:textId="46337389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C9CEC11" w14:textId="77777777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B190D1B" w14:textId="77777777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D55D61" w14:paraId="69FF55AD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EBCE98" w14:textId="77777777" w:rsidR="00D55D61" w:rsidRPr="00DF4C77" w:rsidRDefault="00D55D61" w:rsidP="00D55D61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1617CFB" w14:textId="2FA56F43" w:rsidR="00D55D61" w:rsidRPr="0011215A" w:rsidRDefault="00D55D61" w:rsidP="00D55D61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555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40461E8" w14:textId="314DDCD6" w:rsidR="00D55D61" w:rsidRPr="0011215A" w:rsidRDefault="00D55D61" w:rsidP="00D55D61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370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72CC805" w14:textId="7B62BB1B" w:rsidR="00D55D61" w:rsidRPr="0011215A" w:rsidRDefault="00D55D61" w:rsidP="00D55D61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555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C021269" w14:textId="77777777" w:rsidR="00D55D61" w:rsidRPr="0011215A" w:rsidRDefault="00D55D61" w:rsidP="00D55D61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6893D3E" w14:textId="77777777" w:rsidR="00D55D61" w:rsidRPr="0011215A" w:rsidRDefault="00D55D61" w:rsidP="00D55D61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D55D61" w14:paraId="740D337F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386CC1B" w14:textId="77777777" w:rsidR="00D55D61" w:rsidRPr="00DF4C77" w:rsidRDefault="00D55D61" w:rsidP="00D55D61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550DDC1" w14:textId="431BA282" w:rsidR="00D55D61" w:rsidRPr="0011215A" w:rsidRDefault="00D55D61" w:rsidP="00D55D61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715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A582CEC" w14:textId="366DDFB9" w:rsidR="00D55D61" w:rsidRPr="0011215A" w:rsidRDefault="00D55D61" w:rsidP="00D55D61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495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3C04495" w14:textId="35BC679D" w:rsidR="00D55D61" w:rsidRPr="0011215A" w:rsidRDefault="00D55D61" w:rsidP="00D55D61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715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213E2B8" w14:textId="77777777" w:rsidR="00D55D61" w:rsidRPr="0011215A" w:rsidRDefault="00D55D61" w:rsidP="00D55D61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FED777A" w14:textId="77777777" w:rsidR="00D55D61" w:rsidRPr="0011215A" w:rsidRDefault="00D55D61" w:rsidP="00D55D61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D55D61" w14:paraId="2F096D57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97D8779" w14:textId="77777777" w:rsidR="00D55D61" w:rsidRPr="00DF4C77" w:rsidRDefault="00D55D61" w:rsidP="00D55D61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FC2FC02" w14:textId="00B3F582" w:rsidR="00D55D61" w:rsidRPr="0011215A" w:rsidRDefault="00D55D61" w:rsidP="00D55D61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930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64AA468" w14:textId="6E5D9AA4" w:rsidR="00D55D61" w:rsidRPr="0011215A" w:rsidRDefault="00D55D61" w:rsidP="00D55D61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690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891EECA" w14:textId="33FCC97E" w:rsidR="00D55D61" w:rsidRPr="0011215A" w:rsidRDefault="00D55D61" w:rsidP="00D55D61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930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182A063" w14:textId="77777777" w:rsidR="00D55D61" w:rsidRPr="0011215A" w:rsidRDefault="00D55D61" w:rsidP="00D55D61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B4FCA1C" w14:textId="77777777" w:rsidR="00D55D61" w:rsidRPr="0011215A" w:rsidRDefault="00D55D61" w:rsidP="00D55D61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2082C1E7" w14:textId="75721CF3" w:rsidR="004E1E98" w:rsidRDefault="004E1E98" w:rsidP="004E1E98">
      <w:pPr>
        <w:ind w:left="-709" w:right="-142"/>
        <w:rPr>
          <w:b/>
          <w:color w:val="E36C09"/>
          <w:sz w:val="28"/>
          <w:szCs w:val="28"/>
        </w:rPr>
      </w:pPr>
    </w:p>
    <w:p w14:paraId="06B6D88E" w14:textId="77777777" w:rsidR="001F392C" w:rsidRDefault="001F392C" w:rsidP="004E1E98">
      <w:pPr>
        <w:ind w:left="-709" w:right="-142"/>
        <w:rPr>
          <w:b/>
          <w:color w:val="E36C09"/>
          <w:sz w:val="28"/>
          <w:szCs w:val="28"/>
        </w:rPr>
      </w:pPr>
    </w:p>
    <w:p w14:paraId="5355877E" w14:textId="46989B22" w:rsidR="004E1E98" w:rsidRDefault="004E1E98" w:rsidP="004E1E98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lastRenderedPageBreak/>
        <w:t xml:space="preserve">     </w:t>
      </w:r>
      <w:r>
        <w:rPr>
          <w:b/>
          <w:color w:val="E36C09"/>
          <w:sz w:val="24"/>
          <w:szCs w:val="24"/>
        </w:rPr>
        <w:t xml:space="preserve">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="008017E4"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DE</w:t>
      </w:r>
    </w:p>
    <w:p w14:paraId="23194577" w14:textId="77777777" w:rsidR="004E1E98" w:rsidRPr="00DF4C77" w:rsidRDefault="004E1E98" w:rsidP="004E1E98">
      <w:pPr>
        <w:ind w:right="-142"/>
        <w:rPr>
          <w:b/>
          <w:color w:val="E36C09"/>
          <w:sz w:val="24"/>
          <w:szCs w:val="24"/>
        </w:rPr>
      </w:pP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1673"/>
        <w:gridCol w:w="1672"/>
        <w:gridCol w:w="1534"/>
        <w:gridCol w:w="1253"/>
        <w:gridCol w:w="1255"/>
      </w:tblGrid>
      <w:tr w:rsidR="004E1E98" w:rsidRPr="00A47AD7" w14:paraId="7AE85C8B" w14:textId="77777777" w:rsidTr="000128A6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133BDF0B" w14:textId="77777777" w:rsidR="004E1E98" w:rsidRPr="00675DE9" w:rsidRDefault="004E1E98" w:rsidP="000128A6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0B38E1" w14:paraId="547F0A29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F333F80" w14:textId="77777777" w:rsidR="000B38E1" w:rsidRDefault="000B38E1" w:rsidP="000B38E1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C17E6D8" w14:textId="6B3896DB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BFFC20A" w14:textId="2828FBC7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DC3BDBF" w14:textId="5BADCF02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9530023" w14:textId="77777777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038F795" w14:textId="77777777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1F392C" w14:paraId="00878F26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8B5AAA0" w14:textId="77777777" w:rsidR="001F392C" w:rsidRPr="00DF4C77" w:rsidRDefault="001F392C" w:rsidP="001F392C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C5F8CE5" w14:textId="76D2E118" w:rsidR="001F392C" w:rsidRPr="0011215A" w:rsidRDefault="001F392C" w:rsidP="001F392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625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8AD260D" w14:textId="423D7E90" w:rsidR="001F392C" w:rsidRPr="0011215A" w:rsidRDefault="001F392C" w:rsidP="001F392C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390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5999A0B" w14:textId="7A764D85" w:rsidR="001F392C" w:rsidRPr="0011215A" w:rsidRDefault="001F392C" w:rsidP="001F392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625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0B738E3" w14:textId="77777777" w:rsidR="001F392C" w:rsidRPr="0011215A" w:rsidRDefault="001F392C" w:rsidP="001F392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00E52B4" w14:textId="77777777" w:rsidR="001F392C" w:rsidRPr="0011215A" w:rsidRDefault="001F392C" w:rsidP="001F392C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1F392C" w14:paraId="32F4B0E6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B8B4A6B" w14:textId="77777777" w:rsidR="001F392C" w:rsidRPr="00DF4C77" w:rsidRDefault="001F392C" w:rsidP="001F392C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9B2CBC1" w14:textId="4BE9F6AF" w:rsidR="001F392C" w:rsidRPr="0011215A" w:rsidRDefault="001F392C" w:rsidP="001F392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785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B3F8B3F" w14:textId="2525D909" w:rsidR="001F392C" w:rsidRPr="0011215A" w:rsidRDefault="001F392C" w:rsidP="001F392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515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FCDCB74" w14:textId="093CFF73" w:rsidR="001F392C" w:rsidRPr="0011215A" w:rsidRDefault="001F392C" w:rsidP="001F392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785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502D344" w14:textId="77777777" w:rsidR="001F392C" w:rsidRPr="0011215A" w:rsidRDefault="001F392C" w:rsidP="001F392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386FC566" w14:textId="77777777" w:rsidR="001F392C" w:rsidRPr="0011215A" w:rsidRDefault="001F392C" w:rsidP="001F392C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1F392C" w14:paraId="68C726BA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0332F09" w14:textId="77777777" w:rsidR="001F392C" w:rsidRPr="00DF4C77" w:rsidRDefault="001F392C" w:rsidP="001F392C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6A0510C" w14:textId="6FBA433E" w:rsidR="001F392C" w:rsidRPr="0011215A" w:rsidRDefault="001F392C" w:rsidP="001F392C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995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F521F09" w14:textId="76B1BF41" w:rsidR="001F392C" w:rsidRPr="0011215A" w:rsidRDefault="001F392C" w:rsidP="001F392C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710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C7D88D8" w14:textId="3D56F789" w:rsidR="001F392C" w:rsidRPr="0011215A" w:rsidRDefault="001F392C" w:rsidP="001F392C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995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6F78196" w14:textId="77777777" w:rsidR="001F392C" w:rsidRPr="0011215A" w:rsidRDefault="001F392C" w:rsidP="001F392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0333D66" w14:textId="77777777" w:rsidR="001F392C" w:rsidRPr="0011215A" w:rsidRDefault="001F392C" w:rsidP="001F392C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3B25A202" w14:textId="77777777" w:rsidR="004E1E98" w:rsidRDefault="004E1E98" w:rsidP="004E1E98">
      <w:pPr>
        <w:spacing w:line="276" w:lineRule="auto"/>
        <w:rPr>
          <w:b/>
          <w:color w:val="E36C09"/>
          <w:sz w:val="28"/>
          <w:szCs w:val="28"/>
        </w:rPr>
      </w:pPr>
    </w:p>
    <w:p w14:paraId="2DC50AE8" w14:textId="7B814DEC" w:rsidR="004E1E98" w:rsidRPr="00DF4C77" w:rsidRDefault="004E1E98" w:rsidP="004E1E98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NETOS EM USD PARA TODAS AS</w:t>
      </w:r>
      <w:r w:rsidR="008017E4" w:rsidRPr="008017E4">
        <w:rPr>
          <w:b/>
          <w:color w:val="E36C09"/>
          <w:sz w:val="24"/>
          <w:szCs w:val="24"/>
        </w:rPr>
        <w:t xml:space="preserve"> </w:t>
      </w:r>
      <w:r w:rsidR="008017E4" w:rsidRPr="00EA6975">
        <w:rPr>
          <w:b/>
          <w:color w:val="E36C09"/>
          <w:sz w:val="24"/>
          <w:szCs w:val="24"/>
        </w:rPr>
        <w:t>SAÍDAS</w:t>
      </w:r>
      <w:r w:rsidR="008017E4" w:rsidRPr="00DF4C77"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EM VER</w:t>
      </w:r>
      <w:r>
        <w:rPr>
          <w:b/>
          <w:color w:val="E36C09"/>
          <w:sz w:val="24"/>
          <w:szCs w:val="24"/>
        </w:rPr>
        <w:t>MELHO</w:t>
      </w: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1673"/>
        <w:gridCol w:w="1672"/>
        <w:gridCol w:w="1534"/>
        <w:gridCol w:w="1253"/>
        <w:gridCol w:w="1255"/>
      </w:tblGrid>
      <w:tr w:rsidR="004E1E98" w:rsidRPr="00A47AD7" w14:paraId="6A1120A1" w14:textId="77777777" w:rsidTr="000128A6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7B403A7F" w14:textId="77777777" w:rsidR="004E1E98" w:rsidRPr="00675DE9" w:rsidRDefault="004E1E98" w:rsidP="000128A6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0B38E1" w14:paraId="0B31AD3E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E1DC27E" w14:textId="77777777" w:rsidR="000B38E1" w:rsidRDefault="000B38E1" w:rsidP="000B38E1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6BB14DE" w14:textId="639CF81D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21C723A" w14:textId="1F92F13F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856CBEC" w14:textId="542587CA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4DA070E" w14:textId="77777777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B4D9AA0" w14:textId="77777777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1F392C" w14:paraId="57AE24EF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BCFD115" w14:textId="77777777" w:rsidR="001F392C" w:rsidRPr="00DF4C77" w:rsidRDefault="001F392C" w:rsidP="001F392C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E94D6E4" w14:textId="512A77C8" w:rsidR="001F392C" w:rsidRPr="0011215A" w:rsidRDefault="001F392C" w:rsidP="001F392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725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F04AE82" w14:textId="3473B722" w:rsidR="001F392C" w:rsidRPr="0011215A" w:rsidRDefault="001F392C" w:rsidP="001F392C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490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1A7AE95" w14:textId="407AC279" w:rsidR="001F392C" w:rsidRPr="0011215A" w:rsidRDefault="001F392C" w:rsidP="001F392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725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8E15F9F" w14:textId="77777777" w:rsidR="001F392C" w:rsidRPr="0011215A" w:rsidRDefault="001F392C" w:rsidP="001F392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391E3A44" w14:textId="77777777" w:rsidR="001F392C" w:rsidRPr="0011215A" w:rsidRDefault="001F392C" w:rsidP="001F392C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1F392C" w14:paraId="25631133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ECBC3AF" w14:textId="77777777" w:rsidR="001F392C" w:rsidRPr="00DF4C77" w:rsidRDefault="001F392C" w:rsidP="001F392C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A1EE8C3" w14:textId="0E39A58F" w:rsidR="001F392C" w:rsidRPr="0011215A" w:rsidRDefault="001F392C" w:rsidP="001F392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885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ED47907" w14:textId="6020075E" w:rsidR="001F392C" w:rsidRPr="0011215A" w:rsidRDefault="001F392C" w:rsidP="001F392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655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833C282" w14:textId="4BD4416D" w:rsidR="001F392C" w:rsidRPr="0011215A" w:rsidRDefault="001F392C" w:rsidP="001F392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885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4B9BB36" w14:textId="77777777" w:rsidR="001F392C" w:rsidRPr="0011215A" w:rsidRDefault="001F392C" w:rsidP="001F392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44FD31F" w14:textId="77777777" w:rsidR="001F392C" w:rsidRPr="0011215A" w:rsidRDefault="001F392C" w:rsidP="001F392C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1F392C" w14:paraId="6CBEDDFE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4978932" w14:textId="77777777" w:rsidR="001F392C" w:rsidRPr="00DF4C77" w:rsidRDefault="001F392C" w:rsidP="001F392C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47741CB" w14:textId="05B4BD9B" w:rsidR="001F392C" w:rsidRPr="0011215A" w:rsidRDefault="001F392C" w:rsidP="001F392C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1100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E23E18A" w14:textId="39DD2E6F" w:rsidR="001F392C" w:rsidRPr="0011215A" w:rsidRDefault="001F392C" w:rsidP="001F392C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820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19027FA" w14:textId="5F82ECEF" w:rsidR="001F392C" w:rsidRPr="0011215A" w:rsidRDefault="001F392C" w:rsidP="001F392C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1100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25A682D" w14:textId="77777777" w:rsidR="001F392C" w:rsidRPr="0011215A" w:rsidRDefault="001F392C" w:rsidP="001F392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15B75B1" w14:textId="77777777" w:rsidR="001F392C" w:rsidRPr="0011215A" w:rsidRDefault="001F392C" w:rsidP="001F392C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7157392E" w14:textId="77777777" w:rsidR="004E1E98" w:rsidRDefault="004E1E98" w:rsidP="004E1E98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</w:p>
    <w:p w14:paraId="3A3986BB" w14:textId="77777777" w:rsidR="004E1E98" w:rsidRPr="0011215A" w:rsidRDefault="004E1E98" w:rsidP="004E1E98">
      <w:pPr>
        <w:spacing w:line="276" w:lineRule="auto"/>
        <w:ind w:left="-426" w:right="-142"/>
        <w:rPr>
          <w:bCs/>
          <w:color w:val="E36C0A" w:themeColor="accent6" w:themeShade="BF"/>
          <w:sz w:val="20"/>
          <w:szCs w:val="20"/>
        </w:rPr>
      </w:pPr>
      <w:r w:rsidRPr="00DF4C77">
        <w:rPr>
          <w:b/>
          <w:color w:val="E36C0A" w:themeColor="accent6" w:themeShade="BF"/>
          <w:sz w:val="24"/>
          <w:szCs w:val="24"/>
        </w:rPr>
        <w:t xml:space="preserve">SUPLEMENTO HOTEL TIPO CAVERNA NA CAPADOCIA / JANTARES INCLUIDOS </w:t>
      </w:r>
      <w:r w:rsidRPr="0011215A">
        <w:rPr>
          <w:bCs/>
          <w:color w:val="E36C0A" w:themeColor="accent6" w:themeShade="BF"/>
          <w:sz w:val="20"/>
          <w:szCs w:val="20"/>
        </w:rPr>
        <w:t xml:space="preserve">(para as 2 noites em total em USD) 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2"/>
        <w:gridCol w:w="1668"/>
        <w:gridCol w:w="1230"/>
        <w:gridCol w:w="1570"/>
        <w:gridCol w:w="1145"/>
        <w:gridCol w:w="1269"/>
      </w:tblGrid>
      <w:tr w:rsidR="008D5BBB" w14:paraId="34DF2376" w14:textId="77777777" w:rsidTr="000128A6">
        <w:trPr>
          <w:gridBefore w:val="4"/>
          <w:wBefore w:w="3864" w:type="pct"/>
          <w:trHeight w:val="100"/>
        </w:trPr>
        <w:tc>
          <w:tcPr>
            <w:tcW w:w="1136" w:type="pct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4BF298DD" w14:textId="110586C5" w:rsidR="008D5BBB" w:rsidRDefault="008D5BBB" w:rsidP="008D5BBB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0B38E1" w14:paraId="32BFD807" w14:textId="77777777" w:rsidTr="000128A6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4326" w14:textId="77777777" w:rsidR="000B38E1" w:rsidRDefault="000B38E1" w:rsidP="000B38E1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D0E7A" w14:textId="6F5047B9" w:rsidR="000B38E1" w:rsidRPr="001720C1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139F5" w14:textId="2797047B" w:rsidR="000B38E1" w:rsidRPr="001720C1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94B76" w14:textId="25CBDF5C" w:rsidR="000B38E1" w:rsidRPr="001720C1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0D771" w14:textId="77777777" w:rsidR="000B38E1" w:rsidRPr="001720C1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5E144" w14:textId="77777777" w:rsidR="000B38E1" w:rsidRPr="001720C1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8D5BBB" w14:paraId="183CB35E" w14:textId="77777777" w:rsidTr="000128A6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F54CC" w14:textId="77777777" w:rsidR="008D5BBB" w:rsidRDefault="008D5BBB" w:rsidP="008D5BBB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MDC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Hanedan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Temenni Evi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20F4B7D4" w14:textId="77777777" w:rsidR="008D5BBB" w:rsidRDefault="008D5BBB" w:rsidP="008D5BBB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estandard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D0FD0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48990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100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E1B79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0D9B4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CCC0C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8D5BBB" w14:paraId="53DAF12F" w14:textId="77777777" w:rsidTr="000128A6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9C9CE" w14:textId="77777777" w:rsidR="008D5BBB" w:rsidRDefault="008D5BBB" w:rsidP="008D5BBB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Yunak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Utopia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Solem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Dere Suites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superior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FC791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7D686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143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DAC24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1DCA2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A20D9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11637570" w14:textId="77777777" w:rsidR="004E1E98" w:rsidRDefault="004E1E98" w:rsidP="004E1E98">
      <w:pPr>
        <w:ind w:right="-142"/>
        <w:rPr>
          <w:b/>
          <w:color w:val="365F91"/>
          <w:sz w:val="24"/>
          <w:szCs w:val="24"/>
        </w:rPr>
      </w:pPr>
    </w:p>
    <w:p w14:paraId="2F9D099A" w14:textId="77777777" w:rsidR="004E1E98" w:rsidRPr="00DF4C77" w:rsidRDefault="004E1E98" w:rsidP="004E1E98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INCLUEM</w:t>
      </w:r>
    </w:p>
    <w:p w14:paraId="36863076" w14:textId="253663BB" w:rsidR="004E1E98" w:rsidRPr="00DF4C77" w:rsidRDefault="00D55D61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5</w:t>
      </w:r>
      <w:r w:rsidR="004E1E98"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noites de alojamento no hotel em Istambul com café da manhã</w:t>
      </w:r>
    </w:p>
    <w:p w14:paraId="54FDFEB3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Ancara com café da manhã e jantar</w:t>
      </w:r>
    </w:p>
    <w:p w14:paraId="2F20FF15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2 noites de alojamento no hotel na Capadócia com café da manhã e jantar</w:t>
      </w:r>
    </w:p>
    <w:p w14:paraId="1FE68B3E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Pamukkale com café da manhã e jantar</w:t>
      </w:r>
    </w:p>
    <w:p w14:paraId="6A788F5B" w14:textId="77777777" w:rsidR="004E1E98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1 noite de alojamento no hotel em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Izmir 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 café da manhã e jantar</w:t>
      </w:r>
    </w:p>
    <w:p w14:paraId="0A25788A" w14:textId="1E22A593" w:rsidR="004E1E98" w:rsidRPr="004E1E98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1 noite de alojamento no hotel em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Canakkale 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 café da manhã e jantar</w:t>
      </w:r>
    </w:p>
    <w:p w14:paraId="2E207AFD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Todos os traslados regulares com assistente que fala espanhol ou inglês</w:t>
      </w:r>
    </w:p>
    <w:p w14:paraId="2F1B0916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Guia local de língua espanhola para todas as visitas indicadas no programa</w:t>
      </w:r>
    </w:p>
    <w:p w14:paraId="3B386E47" w14:textId="2D3DE8EB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Regime conforme o programa (</w:t>
      </w:r>
      <w:r w:rsidR="00D55D61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11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cafés da manhã +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6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jantares)</w:t>
      </w:r>
    </w:p>
    <w:p w14:paraId="7EEB7919" w14:textId="77777777" w:rsidR="004E1E98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Visitas com entradas incluídas</w:t>
      </w:r>
    </w:p>
    <w:p w14:paraId="2A91B616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Impostos hoteleiros</w:t>
      </w:r>
    </w:p>
    <w:p w14:paraId="3303232A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Trajetos em minibús ou ônibus com ar-condicionado, conforme o número de passageiros</w:t>
      </w:r>
    </w:p>
    <w:p w14:paraId="1A68CC70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garrafa de 0,50 lt de água no ônibus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289374B4" w14:textId="3A1E565F" w:rsidR="004E1E98" w:rsidRPr="004E1E98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WI-FI gratuito no ônibus do circuito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3BF0F668" w14:textId="77777777" w:rsidR="004E1E98" w:rsidRPr="00DF4C77" w:rsidRDefault="004E1E98" w:rsidP="004E1E98">
      <w:pPr>
        <w:ind w:left="720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2629C588" w14:textId="77777777" w:rsidR="004E1E98" w:rsidRPr="00DF4C77" w:rsidRDefault="004E1E98" w:rsidP="004E1E98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NÃO INCLUEM</w:t>
      </w:r>
    </w:p>
    <w:p w14:paraId="2B8BAC67" w14:textId="77777777" w:rsidR="004E1E98" w:rsidRPr="00DF4C77" w:rsidRDefault="004E1E98" w:rsidP="004E1E98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Despesas pessoais e extras</w:t>
      </w:r>
    </w:p>
    <w:p w14:paraId="2861B586" w14:textId="77777777" w:rsidR="004E1E98" w:rsidRPr="00DF4C77" w:rsidRDefault="004E1E98" w:rsidP="004E1E98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lastRenderedPageBreak/>
        <w:t xml:space="preserve">Gorjetas para motoristas e guias a critério do passageiro (pagamento no destino / para referência: recomendamos 3 a 5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usd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para guias e 2 a 3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usd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por dia por pessoa para motoristas)</w:t>
      </w:r>
    </w:p>
    <w:p w14:paraId="477DA1CF" w14:textId="77777777" w:rsidR="004E1E98" w:rsidRPr="00DF4C77" w:rsidRDefault="004E1E98" w:rsidP="004E1E98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Excursões opcionais (pacotes especiais abaixo)</w:t>
      </w:r>
    </w:p>
    <w:p w14:paraId="39B54AA8" w14:textId="77777777" w:rsidR="004E1E98" w:rsidRDefault="004E1E98" w:rsidP="004E1E98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Bebidas durante as refeições / jantare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</w:t>
      </w:r>
    </w:p>
    <w:p w14:paraId="7AFDDB4E" w14:textId="77777777" w:rsidR="004E1E98" w:rsidRPr="008F22D0" w:rsidRDefault="004E1E98" w:rsidP="004E1E98">
      <w:pPr>
        <w:numPr>
          <w:ilvl w:val="0"/>
          <w:numId w:val="15"/>
        </w:numPr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Taxa de serviços, gorjetas em restaurantes e hotéis (obrigatório: paga-se no destino na chegada: 60 </w:t>
      </w:r>
      <w:r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>usd</w:t>
      </w: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 por pessoa)</w:t>
      </w:r>
    </w:p>
    <w:p w14:paraId="77D33C17" w14:textId="77777777" w:rsidR="004E1E98" w:rsidRDefault="004E1E98" w:rsidP="004E1E98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7DB528D3" w14:textId="6FDF0A7F" w:rsidR="004E1E98" w:rsidRPr="00DF4C77" w:rsidRDefault="004E1E98" w:rsidP="004E1E98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PACOTE </w:t>
      </w:r>
      <w:r w:rsidR="00D55D61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4</w:t>
      </w: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 EXCURSÕES OPCIONAIS (ISTAMBUL)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9"/>
        <w:gridCol w:w="1711"/>
        <w:gridCol w:w="2737"/>
        <w:gridCol w:w="1294"/>
        <w:gridCol w:w="1294"/>
      </w:tblGrid>
      <w:tr w:rsidR="004E1E98" w:rsidRPr="00DF4C77" w14:paraId="0B2AC1B2" w14:textId="77777777" w:rsidTr="000128A6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2B34" w14:textId="77777777" w:rsidR="004E1E98" w:rsidRPr="00DF4C77" w:rsidRDefault="004E1E98" w:rsidP="000128A6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229CD" w14:textId="77777777" w:rsidR="004E1E98" w:rsidRPr="00DF4C77" w:rsidRDefault="004E1E98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Venda publico</w:t>
            </w:r>
          </w:p>
        </w:tc>
        <w:tc>
          <w:tcPr>
            <w:tcW w:w="1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594A9B5A" w14:textId="77777777" w:rsidR="004E1E98" w:rsidRPr="00DF4C77" w:rsidRDefault="004E1E98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AB88" w14:textId="77777777" w:rsidR="004E1E98" w:rsidRPr="00DF4C77" w:rsidRDefault="004E1E98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F4019" w14:textId="77777777" w:rsidR="004E1E98" w:rsidRPr="00DF4C77" w:rsidRDefault="004E1E98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D55D61" w:rsidRPr="00716448" w14:paraId="08CD5881" w14:textId="77777777" w:rsidTr="00234FAE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4"/>
            </w:tblGrid>
            <w:tr w:rsidR="00D55D61" w:rsidRPr="008F22D0" w14:paraId="276EE011" w14:textId="77777777" w:rsidTr="000128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558F80" w14:textId="77777777" w:rsidR="00D55D61" w:rsidRPr="008F22D0" w:rsidRDefault="00D55D61" w:rsidP="00D55D61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Bósforo e Bairro Sultanahmet</w:t>
                  </w:r>
                </w:p>
              </w:tc>
            </w:tr>
          </w:tbl>
          <w:p w14:paraId="6396B95A" w14:textId="77777777" w:rsidR="00D55D61" w:rsidRPr="008F22D0" w:rsidRDefault="00D55D61" w:rsidP="00D55D61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55D61" w:rsidRPr="008F22D0" w14:paraId="5F598ACA" w14:textId="77777777" w:rsidTr="000128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51A5FC" w14:textId="77777777" w:rsidR="00D55D61" w:rsidRPr="008F22D0" w:rsidRDefault="00D55D61" w:rsidP="00D55D61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092E43D9" w14:textId="77777777" w:rsidR="00D55D61" w:rsidRPr="008F22D0" w:rsidRDefault="00D55D61" w:rsidP="00D55D61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F253E" w14:textId="77777777" w:rsidR="00D55D61" w:rsidRDefault="00D55D61" w:rsidP="00D55D61">
            <w:pPr>
              <w:jc w:val="center"/>
              <w:rPr>
                <w:color w:val="365F91" w:themeColor="accent1" w:themeShade="BF"/>
                <w:sz w:val="24"/>
                <w:szCs w:val="24"/>
              </w:rPr>
            </w:pPr>
          </w:p>
          <w:p w14:paraId="4F7C3ED6" w14:textId="77777777" w:rsidR="00D55D61" w:rsidRDefault="00D55D61" w:rsidP="00D55D61">
            <w:pPr>
              <w:jc w:val="center"/>
              <w:rPr>
                <w:color w:val="365F91" w:themeColor="accent1" w:themeShade="BF"/>
                <w:sz w:val="24"/>
                <w:szCs w:val="24"/>
              </w:rPr>
            </w:pPr>
          </w:p>
          <w:p w14:paraId="0CAB9025" w14:textId="77777777" w:rsidR="00D55D61" w:rsidRDefault="00D55D61" w:rsidP="00D55D61">
            <w:pPr>
              <w:jc w:val="center"/>
              <w:rPr>
                <w:color w:val="365F91" w:themeColor="accent1" w:themeShade="BF"/>
                <w:sz w:val="24"/>
                <w:szCs w:val="24"/>
              </w:rPr>
            </w:pPr>
          </w:p>
          <w:p w14:paraId="4EED94DA" w14:textId="6C8385A9" w:rsidR="00D55D61" w:rsidRPr="008F22D0" w:rsidRDefault="00D55D61" w:rsidP="00D55D61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423</w:t>
            </w:r>
          </w:p>
        </w:tc>
        <w:tc>
          <w:tcPr>
            <w:tcW w:w="1324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33339198" w14:textId="77777777" w:rsidR="00D55D61" w:rsidRDefault="00D55D61" w:rsidP="00D55D61">
            <w:pPr>
              <w:jc w:val="center"/>
              <w:rPr>
                <w:color w:val="365F91"/>
                <w:sz w:val="24"/>
                <w:szCs w:val="24"/>
              </w:rPr>
            </w:pPr>
          </w:p>
          <w:p w14:paraId="34623347" w14:textId="77777777" w:rsidR="00D55D61" w:rsidRDefault="00D55D61" w:rsidP="00D55D61">
            <w:pPr>
              <w:jc w:val="center"/>
              <w:rPr>
                <w:color w:val="365F91"/>
                <w:sz w:val="24"/>
                <w:szCs w:val="24"/>
              </w:rPr>
            </w:pPr>
          </w:p>
          <w:p w14:paraId="1D7B06D6" w14:textId="77777777" w:rsidR="00D55D61" w:rsidRDefault="00D55D61" w:rsidP="00D55D61">
            <w:pPr>
              <w:jc w:val="center"/>
              <w:rPr>
                <w:color w:val="365F91"/>
                <w:sz w:val="24"/>
                <w:szCs w:val="24"/>
              </w:rPr>
            </w:pPr>
          </w:p>
          <w:p w14:paraId="0B7451CE" w14:textId="365607EE" w:rsidR="00D55D61" w:rsidRPr="008F22D0" w:rsidRDefault="00D55D61" w:rsidP="00D55D61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352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300D0" w14:textId="451300DF" w:rsidR="00D55D61" w:rsidRPr="008F22D0" w:rsidRDefault="00D55D61" w:rsidP="00D55D61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 xml:space="preserve">     </w:t>
            </w: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EF26" w14:textId="77777777" w:rsidR="00D55D61" w:rsidRPr="008F22D0" w:rsidRDefault="00D55D61" w:rsidP="00D55D61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D55D61" w:rsidRPr="00716448" w14:paraId="7B06E42E" w14:textId="77777777" w:rsidTr="00A776AE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3"/>
            </w:tblGrid>
            <w:tr w:rsidR="00D55D61" w:rsidRPr="008F22D0" w14:paraId="6180C263" w14:textId="77777777" w:rsidTr="000128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C8FC38" w14:textId="77777777" w:rsidR="00D55D61" w:rsidRPr="008F22D0" w:rsidRDefault="00D55D61" w:rsidP="000128A6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Novelas Turcas e Grande Bazar</w:t>
                  </w:r>
                </w:p>
              </w:tc>
            </w:tr>
          </w:tbl>
          <w:p w14:paraId="23AE4C33" w14:textId="77777777" w:rsidR="00D55D61" w:rsidRPr="008F22D0" w:rsidRDefault="00D55D61" w:rsidP="000128A6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55D61" w:rsidRPr="008F22D0" w14:paraId="5D62516E" w14:textId="77777777" w:rsidTr="000128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ADFA25" w14:textId="77777777" w:rsidR="00D55D61" w:rsidRPr="008F22D0" w:rsidRDefault="00D55D61" w:rsidP="000128A6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1FDAC9B2" w14:textId="77777777" w:rsidR="00D55D61" w:rsidRPr="008F22D0" w:rsidRDefault="00D55D6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7787840" w14:textId="77777777" w:rsidR="00D55D61" w:rsidRPr="00716448" w:rsidRDefault="00D55D61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3A9E6C5" w14:textId="77777777" w:rsidR="00D55D61" w:rsidRPr="00716448" w:rsidRDefault="00D55D61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8070442" w14:textId="77777777" w:rsidR="00D55D61" w:rsidRPr="00716448" w:rsidRDefault="00D55D61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03B3903" w14:textId="77777777" w:rsidR="00D55D61" w:rsidRPr="00716448" w:rsidRDefault="00D55D61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  <w:tr w:rsidR="00D55D61" w:rsidRPr="00716448" w14:paraId="39E4C4F2" w14:textId="77777777" w:rsidTr="002E2946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B877" w14:textId="33825898" w:rsidR="00D55D61" w:rsidRPr="008F22D0" w:rsidRDefault="00D55D6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607CE1">
              <w:rPr>
                <w:rFonts w:asciiTheme="minorHAnsi" w:hAnsiTheme="minorHAnsi" w:cstheme="minorHAnsi"/>
                <w:color w:val="365F91"/>
                <w:sz w:val="24"/>
                <w:szCs w:val="24"/>
              </w:rPr>
              <w:t>Istambul H</w:t>
            </w:r>
            <w:r>
              <w:rPr>
                <w:rFonts w:asciiTheme="minorHAnsi" w:hAnsiTheme="minorHAnsi" w:cstheme="minorHAnsi"/>
                <w:color w:val="365F91"/>
                <w:sz w:val="24"/>
                <w:szCs w:val="24"/>
              </w:rPr>
              <w:t>i</w:t>
            </w:r>
            <w:r w:rsidRPr="00607CE1">
              <w:rPr>
                <w:rFonts w:asciiTheme="minorHAnsi" w:hAnsiTheme="minorHAnsi" w:cstheme="minorHAnsi"/>
                <w:color w:val="365F91"/>
                <w:sz w:val="24"/>
                <w:szCs w:val="24"/>
              </w:rPr>
              <w:t>stór</w:t>
            </w:r>
            <w:r>
              <w:rPr>
                <w:rFonts w:asciiTheme="minorHAnsi" w:hAnsiTheme="minorHAnsi" w:cstheme="minorHAnsi"/>
                <w:color w:val="365F91"/>
                <w:sz w:val="24"/>
                <w:szCs w:val="24"/>
              </w:rPr>
              <w:t>i</w:t>
            </w:r>
            <w:r w:rsidRPr="00607CE1">
              <w:rPr>
                <w:rFonts w:asciiTheme="minorHAnsi" w:hAnsiTheme="minorHAnsi" w:cstheme="minorHAnsi"/>
                <w:color w:val="365F91"/>
                <w:sz w:val="24"/>
                <w:szCs w:val="24"/>
              </w:rPr>
              <w:t>co</w:t>
            </w:r>
          </w:p>
        </w:tc>
        <w:tc>
          <w:tcPr>
            <w:tcW w:w="82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B86F05" w14:textId="77777777" w:rsidR="00D55D61" w:rsidRPr="00716448" w:rsidRDefault="00D55D61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387D8BA" w14:textId="77777777" w:rsidR="00D55D61" w:rsidRPr="00716448" w:rsidRDefault="00D55D61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921D1B" w14:textId="77777777" w:rsidR="00D55D61" w:rsidRPr="00716448" w:rsidRDefault="00D55D61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735DDD" w14:textId="77777777" w:rsidR="00D55D61" w:rsidRPr="00716448" w:rsidRDefault="00D55D61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  <w:tr w:rsidR="00D55D61" w:rsidRPr="00716448" w14:paraId="5C985310" w14:textId="77777777" w:rsidTr="002E2946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62C54" w14:textId="76E1C883" w:rsidR="00D55D61" w:rsidRPr="008F22D0" w:rsidRDefault="00D55D6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65F91"/>
                <w:sz w:val="24"/>
                <w:szCs w:val="24"/>
              </w:rPr>
              <w:t>Joias da Asia com Novelas Turcas</w:t>
            </w:r>
          </w:p>
        </w:tc>
        <w:tc>
          <w:tcPr>
            <w:tcW w:w="82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6F37FB" w14:textId="77777777" w:rsidR="00D55D61" w:rsidRPr="00716448" w:rsidRDefault="00D55D61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6C36B22" w14:textId="77777777" w:rsidR="00D55D61" w:rsidRPr="00716448" w:rsidRDefault="00D55D61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F1ADC0" w14:textId="77777777" w:rsidR="00D55D61" w:rsidRPr="00716448" w:rsidRDefault="00D55D61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A373A5" w14:textId="77777777" w:rsidR="00D55D61" w:rsidRPr="00716448" w:rsidRDefault="00D55D61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526CAC7A" w14:textId="77777777" w:rsidR="004E1E98" w:rsidRPr="00716448" w:rsidRDefault="004E1E98" w:rsidP="004E1E98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</w:p>
    <w:p w14:paraId="2E219E9C" w14:textId="39F73A7C" w:rsidR="004E1E98" w:rsidRPr="00675DE9" w:rsidRDefault="004E1E98" w:rsidP="004E1E98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PACOTE </w:t>
      </w:r>
      <w:r w:rsidR="00D55D61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6</w:t>
      </w: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 EXCURSÕES OPCIONAIS (ISTAMBUL E CAPADÓCIA)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6"/>
        <w:gridCol w:w="1672"/>
        <w:gridCol w:w="2869"/>
        <w:gridCol w:w="1296"/>
        <w:gridCol w:w="1292"/>
      </w:tblGrid>
      <w:tr w:rsidR="004E1E98" w:rsidRPr="00DF4C77" w14:paraId="37664B2D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E9BCA" w14:textId="77777777" w:rsidR="004E1E98" w:rsidRPr="00DF4C77" w:rsidRDefault="004E1E98" w:rsidP="000128A6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B7B69" w14:textId="77777777" w:rsidR="004E1E98" w:rsidRPr="00DF4C77" w:rsidRDefault="004E1E98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d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 publico</w:t>
            </w:r>
          </w:p>
        </w:tc>
        <w:tc>
          <w:tcPr>
            <w:tcW w:w="1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5BFA3B9E" w14:textId="77777777" w:rsidR="004E1E98" w:rsidRPr="00DF4C77" w:rsidRDefault="004E1E98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DF963" w14:textId="77777777" w:rsidR="004E1E98" w:rsidRPr="00DF4C77" w:rsidRDefault="004E1E98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50E66" w14:textId="77777777" w:rsidR="004E1E98" w:rsidRPr="00DF4C77" w:rsidRDefault="004E1E98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4E1E98" w:rsidRPr="00F03B49" w14:paraId="7DC8CC4B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EDB4E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809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036FF" w14:textId="19D885D8" w:rsidR="004E1E98" w:rsidRPr="008F22D0" w:rsidRDefault="00D55D61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57</w:t>
            </w:r>
            <w:r w:rsidR="004E1E98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5</w:t>
            </w:r>
          </w:p>
        </w:tc>
        <w:tc>
          <w:tcPr>
            <w:tcW w:w="138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0D1AB18D" w14:textId="098E40E5" w:rsidR="004E1E98" w:rsidRPr="008F22D0" w:rsidRDefault="00D55D61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47</w:t>
            </w:r>
            <w:r w:rsidR="004E1E98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5</w:t>
            </w:r>
          </w:p>
        </w:tc>
        <w:tc>
          <w:tcPr>
            <w:tcW w:w="627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A2AB0" w14:textId="77777777" w:rsidR="004E1E98" w:rsidRPr="008F22D0" w:rsidRDefault="004E1E98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5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4922F" w14:textId="77777777" w:rsidR="004E1E98" w:rsidRPr="008F22D0" w:rsidRDefault="004E1E98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4E1E98" w:rsidRPr="00F03B49" w14:paraId="2EAFB5BD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2546E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Novelas Turcas y Gran Bazar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7DCB1D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4E5F87E" w14:textId="77777777" w:rsidR="004E1E98" w:rsidRPr="008F22D0" w:rsidRDefault="004E1E98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7AD542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543CDE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D55D61" w:rsidRPr="00F03B49" w14:paraId="5F4491DD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8434" w14:textId="2A8D9B28" w:rsidR="00D55D61" w:rsidRPr="008F22D0" w:rsidRDefault="00D55D6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607CE1">
              <w:rPr>
                <w:rFonts w:asciiTheme="minorHAnsi" w:hAnsiTheme="minorHAnsi" w:cstheme="minorHAnsi"/>
                <w:color w:val="365F91"/>
                <w:sz w:val="24"/>
                <w:szCs w:val="24"/>
              </w:rPr>
              <w:t>Istambul H</w:t>
            </w:r>
            <w:r>
              <w:rPr>
                <w:rFonts w:asciiTheme="minorHAnsi" w:hAnsiTheme="minorHAnsi" w:cstheme="minorHAnsi"/>
                <w:color w:val="365F91"/>
                <w:sz w:val="24"/>
                <w:szCs w:val="24"/>
              </w:rPr>
              <w:t>i</w:t>
            </w:r>
            <w:r w:rsidRPr="00607CE1">
              <w:rPr>
                <w:rFonts w:asciiTheme="minorHAnsi" w:hAnsiTheme="minorHAnsi" w:cstheme="minorHAnsi"/>
                <w:color w:val="365F91"/>
                <w:sz w:val="24"/>
                <w:szCs w:val="24"/>
              </w:rPr>
              <w:t>stór</w:t>
            </w:r>
            <w:r>
              <w:rPr>
                <w:rFonts w:asciiTheme="minorHAnsi" w:hAnsiTheme="minorHAnsi" w:cstheme="minorHAnsi"/>
                <w:color w:val="365F91"/>
                <w:sz w:val="24"/>
                <w:szCs w:val="24"/>
              </w:rPr>
              <w:t>i</w:t>
            </w:r>
            <w:r w:rsidRPr="00607CE1">
              <w:rPr>
                <w:rFonts w:asciiTheme="minorHAnsi" w:hAnsiTheme="minorHAnsi" w:cstheme="minorHAnsi"/>
                <w:color w:val="365F91"/>
                <w:sz w:val="24"/>
                <w:szCs w:val="24"/>
              </w:rPr>
              <w:t>co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2D9BE0" w14:textId="77777777" w:rsidR="00D55D61" w:rsidRPr="008F22D0" w:rsidRDefault="00D55D6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6C1CA2C" w14:textId="77777777" w:rsidR="00D55D61" w:rsidRPr="008F22D0" w:rsidRDefault="00D55D61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75E61C" w14:textId="77777777" w:rsidR="00D55D61" w:rsidRPr="008F22D0" w:rsidRDefault="00D55D6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0977C5" w14:textId="77777777" w:rsidR="00D55D61" w:rsidRPr="008F22D0" w:rsidRDefault="00D55D6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D55D61" w:rsidRPr="00F03B49" w14:paraId="08F1D4E7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6D91" w14:textId="4ED64D8A" w:rsidR="00D55D61" w:rsidRPr="008F22D0" w:rsidRDefault="00D55D6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65F91"/>
                <w:sz w:val="24"/>
                <w:szCs w:val="24"/>
              </w:rPr>
              <w:t>Joias da Asia com Novelas Turcas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2A4557" w14:textId="77777777" w:rsidR="00D55D61" w:rsidRPr="008F22D0" w:rsidRDefault="00D55D6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6B30992" w14:textId="77777777" w:rsidR="00D55D61" w:rsidRPr="008F22D0" w:rsidRDefault="00D55D61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8326B0" w14:textId="77777777" w:rsidR="00D55D61" w:rsidRPr="008F22D0" w:rsidRDefault="00D55D6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70296C" w14:textId="77777777" w:rsidR="00D55D61" w:rsidRPr="008F22D0" w:rsidRDefault="00D55D61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4E1E98" w:rsidRPr="00F03B49" w14:paraId="211EDDEE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BEA21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Noite Turca</w:t>
            </w: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ab/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B1BEFF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DF8E94B" w14:textId="77777777" w:rsidR="004E1E98" w:rsidRPr="008F22D0" w:rsidRDefault="004E1E98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1AC5FB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29E40F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4E1E98" w:rsidRPr="00F03B49" w14:paraId="387874CF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BC11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Capadócia Escondida com 4x4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1FB263" w14:textId="77777777" w:rsidR="004E1E98" w:rsidRPr="00F03B49" w:rsidRDefault="004E1E98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D0B747B" w14:textId="77777777" w:rsidR="004E1E98" w:rsidRPr="00F03B49" w:rsidRDefault="004E1E98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805779" w14:textId="77777777" w:rsidR="004E1E98" w:rsidRPr="00F03B49" w:rsidRDefault="004E1E98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A866B1" w14:textId="77777777" w:rsidR="004E1E98" w:rsidRPr="00F03B49" w:rsidRDefault="004E1E98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0026013F" w14:textId="77777777" w:rsidR="004E1E98" w:rsidRPr="00DF4C77" w:rsidRDefault="004E1E98" w:rsidP="004E1E98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4D0A6B68" w14:textId="77777777" w:rsidR="004E1E98" w:rsidRPr="006B468E" w:rsidRDefault="004E1E98" w:rsidP="004E1E98">
      <w:pPr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NOTAS IMPORTANTES</w:t>
      </w:r>
    </w:p>
    <w:p w14:paraId="23C7645A" w14:textId="77777777" w:rsidR="004E1E98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ordem das visitas e excursões pode variar de acordo com o dia de chegada ou ser modificada por diversos fatores, mas a realização completa do programa está garantida.</w:t>
      </w:r>
    </w:p>
    <w:p w14:paraId="3361A451" w14:textId="77777777" w:rsidR="004E1E98" w:rsidRDefault="004E1E98" w:rsidP="004E1E98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D = Café da manhã, A = Almoço, J = Jantar.</w:t>
      </w:r>
    </w:p>
    <w:p w14:paraId="43E9862D" w14:textId="77777777" w:rsidR="004E1E98" w:rsidRDefault="004E1E98" w:rsidP="004E1E98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cama para a terceira pessoa nos quartos triplos é uma cama dobrável.</w:t>
      </w:r>
    </w:p>
    <w:p w14:paraId="70CD4283" w14:textId="77777777" w:rsidR="004E1E98" w:rsidRPr="006B468E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A final da UEFA será celebrada em Istambul no dia 20 de maio. Entre os dias 17 e 22 de maio, a disponibilidade e os preços dos hotéis das categorias PRIMEIRA e SUPERIOR poderão variar.</w:t>
      </w:r>
    </w:p>
    <w:p w14:paraId="0D7D9773" w14:textId="77777777" w:rsidR="004E1E98" w:rsidRPr="006B468E" w:rsidRDefault="004E1E98" w:rsidP="004E1E98">
      <w:pPr>
        <w:pStyle w:val="ListeParagraf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Por esse motivo, para as saídas de 9, 12, 16 e 19 de maio, as categorias PRIMEIRA e SUPERIOR não poderão ser confirmadas com os preços atuais e serão cotadas sob solicitação (sujeito à disponibilidade).</w:t>
      </w:r>
    </w:p>
    <w:p w14:paraId="2627D3FF" w14:textId="77777777" w:rsidR="004E1E98" w:rsidRDefault="004E1E98" w:rsidP="004E1E98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Caso os passeios coincidam com feriados religiosos ou nacionais e alguns museus ou bazares estejam fechados, as visitas que não puderem ser realizadas serão substituídas por outras equivalentes.</w:t>
      </w:r>
    </w:p>
    <w:p w14:paraId="60FCA079" w14:textId="77777777" w:rsidR="004E1E98" w:rsidRDefault="004E1E98" w:rsidP="004E1E98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Como regra geral, o check-in nos hotéis é a partir das 14h e o check-out até às 12h.</w:t>
      </w:r>
    </w:p>
    <w:p w14:paraId="56A51CB2" w14:textId="77777777" w:rsidR="004E1E98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Grande Bazar permanecerá fechado durante todo o período das festas religiosas (20, 21 e 22 de março; 27, 28, 29 e 30 de maio), bem como nos dias 29 de outubro, 15 de julho e aos domingos.</w:t>
      </w:r>
    </w:p>
    <w:p w14:paraId="3C142DF5" w14:textId="77777777" w:rsidR="00D41326" w:rsidRDefault="00D41326" w:rsidP="00D41326">
      <w:p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</w:p>
    <w:p w14:paraId="7DB31C6E" w14:textId="77777777" w:rsidR="00D41326" w:rsidRPr="00D41326" w:rsidRDefault="00D41326" w:rsidP="00D41326">
      <w:p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</w:p>
    <w:p w14:paraId="1539B212" w14:textId="77777777" w:rsidR="006308C4" w:rsidRDefault="006308C4" w:rsidP="006308C4">
      <w:p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</w:p>
    <w:p w14:paraId="43B6CEAF" w14:textId="77777777" w:rsidR="006308C4" w:rsidRPr="006308C4" w:rsidRDefault="006308C4" w:rsidP="006308C4">
      <w:p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</w:p>
    <w:p w14:paraId="174AB13B" w14:textId="77777777" w:rsidR="004E1E98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Bazar Egípcio permanecerá fechado durante todo o período das festas religiosas (20, 21 e 22 de março; 27, 28, 29 e 30 de maio), assim como nos dias 29 de outubro e 15 de julho.</w:t>
      </w:r>
    </w:p>
    <w:p w14:paraId="277DF2BC" w14:textId="65192A54" w:rsidR="004E1E98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Devido à Feira Internacional do Mármore em Esmirna, a hospedagem prevista nesta cidade para as saídas de </w:t>
      </w:r>
      <w:r w:rsidR="008D5BBB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7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 e 1</w:t>
      </w:r>
      <w:r w:rsidR="008D5BBB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1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 de abril poderá ser realizada na região de Esmirna ou em Kuşadası.</w:t>
      </w:r>
    </w:p>
    <w:p w14:paraId="25D5E905" w14:textId="14D2709F" w:rsidR="004E1E98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Sem aviso prévio, cerimônias oficiais podem ser realizadas no mausoléu de Atatürk, em An</w:t>
      </w:r>
      <w:r w:rsidR="000F3FCD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k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ara. Durante esses eventos, o mausoléu permanecerá fechado para visitas. Caso coincidam com as visitas programadas, será feita uma visita panorâmica com parada para fotos externas.</w:t>
      </w:r>
    </w:p>
    <w:p w14:paraId="1A592CAD" w14:textId="77777777" w:rsidR="004E1E98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Os horários e dias dos eventos oficiais ou cerimônias realizadas em museus e/ou sítios arqueológicos podem ser definidos em cima da hora. Portanto, podem ocorrer alterações no programa enquanto os passageiros estiverem no destino.</w:t>
      </w:r>
    </w:p>
    <w:p w14:paraId="6A13A3BD" w14:textId="77777777" w:rsidR="004E1E98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 os passageiros reservarem noites adicionais conosco, não será cobrada taxa extra de traslado, mesmo que as datas não coincidam com o pacote. No entanto, caso reservem hospedagem por conta própria, os traslados serão cobrados à parte (25 USD por pessoa e por trajeto).</w:t>
      </w:r>
    </w:p>
    <w:p w14:paraId="0E7D8106" w14:textId="77777777" w:rsidR="004E1E98" w:rsidRPr="006B468E" w:rsidRDefault="004E1E98" w:rsidP="004E1E98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PAGAMENTOS COM CARTÃO DE CRÉDITO NO DESTINO: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A partir de 01.01.2025, devido às altas comissões bancárias, serão aplicados os seguintes suplementos aos passageiros que efetuarem pagamentos no destino com cartão de crédito: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</w: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PARA EXCURSÕES OPCIONAIS: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Entre 5 e 20 USD por pessoa e por excursão (conforme a atividade escolhida; será informado localmente).</w:t>
      </w:r>
    </w:p>
    <w:p w14:paraId="7FCB8437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AD2CFB7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F07B2F1" w14:textId="77777777" w:rsidR="000870ED" w:rsidRDefault="000870ED" w:rsidP="00D413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66091"/>
        </w:rPr>
      </w:pPr>
    </w:p>
    <w:sectPr w:rsidR="000870ED" w:rsidSect="00263A5A">
      <w:headerReference w:type="default" r:id="rId8"/>
      <w:pgSz w:w="11906" w:h="16838"/>
      <w:pgMar w:top="1135" w:right="991" w:bottom="1417" w:left="709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4A7C1" w14:textId="77777777" w:rsidR="0008387F" w:rsidRDefault="0008387F">
      <w:r>
        <w:separator/>
      </w:r>
    </w:p>
  </w:endnote>
  <w:endnote w:type="continuationSeparator" w:id="0">
    <w:p w14:paraId="34F30F36" w14:textId="77777777" w:rsidR="0008387F" w:rsidRDefault="0008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5453" w14:textId="77777777" w:rsidR="0008387F" w:rsidRDefault="0008387F">
      <w:r>
        <w:separator/>
      </w:r>
    </w:p>
  </w:footnote>
  <w:footnote w:type="continuationSeparator" w:id="0">
    <w:p w14:paraId="5B1A0A05" w14:textId="77777777" w:rsidR="0008387F" w:rsidRDefault="00083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413A" w14:textId="77777777" w:rsidR="00A84670" w:rsidRDefault="003372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5CEFE7" wp14:editId="2E6C4B5C">
          <wp:simplePos x="0" y="0"/>
          <wp:positionH relativeFrom="column">
            <wp:posOffset>4729480</wp:posOffset>
          </wp:positionH>
          <wp:positionV relativeFrom="paragraph">
            <wp:posOffset>-259079</wp:posOffset>
          </wp:positionV>
          <wp:extent cx="1590675" cy="598805"/>
          <wp:effectExtent l="0" t="0" r="0" b="0"/>
          <wp:wrapSquare wrapText="bothSides" distT="0" distB="0" distL="114300" distR="114300"/>
          <wp:docPr id="498498910" name="Resim 4984989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A0D"/>
    <w:multiLevelType w:val="multilevel"/>
    <w:tmpl w:val="0E0C51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AF3BB9"/>
    <w:multiLevelType w:val="multilevel"/>
    <w:tmpl w:val="B30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75BE7"/>
    <w:multiLevelType w:val="multilevel"/>
    <w:tmpl w:val="F9328A4C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153B06"/>
    <w:multiLevelType w:val="multilevel"/>
    <w:tmpl w:val="171C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B7FB9"/>
    <w:multiLevelType w:val="multilevel"/>
    <w:tmpl w:val="867A6F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E327C28"/>
    <w:multiLevelType w:val="multilevel"/>
    <w:tmpl w:val="DD06EBF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E536CAD"/>
    <w:multiLevelType w:val="multilevel"/>
    <w:tmpl w:val="F3F820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7C365F"/>
    <w:multiLevelType w:val="multilevel"/>
    <w:tmpl w:val="2EBE9B8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29258E"/>
    <w:multiLevelType w:val="multilevel"/>
    <w:tmpl w:val="C9264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F120F27"/>
    <w:multiLevelType w:val="hybridMultilevel"/>
    <w:tmpl w:val="0A7234A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4747FE9"/>
    <w:multiLevelType w:val="multilevel"/>
    <w:tmpl w:val="C750EBF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7D068CA"/>
    <w:multiLevelType w:val="multilevel"/>
    <w:tmpl w:val="FC82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CB341B"/>
    <w:multiLevelType w:val="multilevel"/>
    <w:tmpl w:val="5C44F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BFD1228"/>
    <w:multiLevelType w:val="multilevel"/>
    <w:tmpl w:val="7BD6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CA7F0C"/>
    <w:multiLevelType w:val="hybridMultilevel"/>
    <w:tmpl w:val="3F1EAD8E"/>
    <w:lvl w:ilvl="0" w:tplc="B5065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12EBB"/>
    <w:multiLevelType w:val="multilevel"/>
    <w:tmpl w:val="F550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color="FF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506745">
    <w:abstractNumId w:val="7"/>
  </w:num>
  <w:num w:numId="2" w16cid:durableId="955405664">
    <w:abstractNumId w:val="5"/>
  </w:num>
  <w:num w:numId="3" w16cid:durableId="1906409104">
    <w:abstractNumId w:val="6"/>
  </w:num>
  <w:num w:numId="4" w16cid:durableId="224993547">
    <w:abstractNumId w:val="8"/>
  </w:num>
  <w:num w:numId="5" w16cid:durableId="593323374">
    <w:abstractNumId w:val="0"/>
  </w:num>
  <w:num w:numId="6" w16cid:durableId="615259647">
    <w:abstractNumId w:val="11"/>
  </w:num>
  <w:num w:numId="7" w16cid:durableId="1232349145">
    <w:abstractNumId w:val="3"/>
  </w:num>
  <w:num w:numId="8" w16cid:durableId="47731189">
    <w:abstractNumId w:val="16"/>
  </w:num>
  <w:num w:numId="9" w16cid:durableId="916213334">
    <w:abstractNumId w:val="4"/>
  </w:num>
  <w:num w:numId="10" w16cid:durableId="210043354">
    <w:abstractNumId w:val="9"/>
  </w:num>
  <w:num w:numId="11" w16cid:durableId="1927768947">
    <w:abstractNumId w:val="1"/>
  </w:num>
  <w:num w:numId="12" w16cid:durableId="1781144270">
    <w:abstractNumId w:val="13"/>
  </w:num>
  <w:num w:numId="13" w16cid:durableId="560291666">
    <w:abstractNumId w:val="10"/>
  </w:num>
  <w:num w:numId="14" w16cid:durableId="460802889">
    <w:abstractNumId w:val="14"/>
  </w:num>
  <w:num w:numId="15" w16cid:durableId="14155806">
    <w:abstractNumId w:val="12"/>
  </w:num>
  <w:num w:numId="16" w16cid:durableId="1409880470">
    <w:abstractNumId w:val="2"/>
  </w:num>
  <w:num w:numId="17" w16cid:durableId="2407246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70"/>
    <w:rsid w:val="000559B1"/>
    <w:rsid w:val="0006149B"/>
    <w:rsid w:val="000742AF"/>
    <w:rsid w:val="0008387F"/>
    <w:rsid w:val="000870ED"/>
    <w:rsid w:val="000A404C"/>
    <w:rsid w:val="000B38E1"/>
    <w:rsid w:val="000D3B74"/>
    <w:rsid w:val="000E1F39"/>
    <w:rsid w:val="000F3FCD"/>
    <w:rsid w:val="000F5935"/>
    <w:rsid w:val="00141900"/>
    <w:rsid w:val="001D7531"/>
    <w:rsid w:val="001F392C"/>
    <w:rsid w:val="00217E17"/>
    <w:rsid w:val="002423F2"/>
    <w:rsid w:val="00245C16"/>
    <w:rsid w:val="00263A5A"/>
    <w:rsid w:val="00293B53"/>
    <w:rsid w:val="00300713"/>
    <w:rsid w:val="003372F2"/>
    <w:rsid w:val="00345436"/>
    <w:rsid w:val="00356E57"/>
    <w:rsid w:val="003A2DF3"/>
    <w:rsid w:val="003A41F8"/>
    <w:rsid w:val="003A710D"/>
    <w:rsid w:val="003B026A"/>
    <w:rsid w:val="003C1BA0"/>
    <w:rsid w:val="003F0B9C"/>
    <w:rsid w:val="003F6DE0"/>
    <w:rsid w:val="00462FBA"/>
    <w:rsid w:val="004D6E1C"/>
    <w:rsid w:val="004E1E98"/>
    <w:rsid w:val="0051351F"/>
    <w:rsid w:val="0056082C"/>
    <w:rsid w:val="005B136C"/>
    <w:rsid w:val="005B67F7"/>
    <w:rsid w:val="005C5F4F"/>
    <w:rsid w:val="005E32A9"/>
    <w:rsid w:val="006308C4"/>
    <w:rsid w:val="00677217"/>
    <w:rsid w:val="00695530"/>
    <w:rsid w:val="006F2F42"/>
    <w:rsid w:val="007903DC"/>
    <w:rsid w:val="007B17DC"/>
    <w:rsid w:val="007C7FAE"/>
    <w:rsid w:val="007D4AD9"/>
    <w:rsid w:val="008017E4"/>
    <w:rsid w:val="00835458"/>
    <w:rsid w:val="0083740A"/>
    <w:rsid w:val="0084767B"/>
    <w:rsid w:val="008552F4"/>
    <w:rsid w:val="008828A5"/>
    <w:rsid w:val="008A17B8"/>
    <w:rsid w:val="008B4D02"/>
    <w:rsid w:val="008D5BBB"/>
    <w:rsid w:val="008E52D2"/>
    <w:rsid w:val="008F4C63"/>
    <w:rsid w:val="009273A5"/>
    <w:rsid w:val="009351DA"/>
    <w:rsid w:val="00936818"/>
    <w:rsid w:val="00961140"/>
    <w:rsid w:val="009C5DA7"/>
    <w:rsid w:val="00A406DE"/>
    <w:rsid w:val="00A84670"/>
    <w:rsid w:val="00A949D5"/>
    <w:rsid w:val="00B14DA6"/>
    <w:rsid w:val="00B36D27"/>
    <w:rsid w:val="00B73780"/>
    <w:rsid w:val="00C0044B"/>
    <w:rsid w:val="00C43767"/>
    <w:rsid w:val="00C83FEB"/>
    <w:rsid w:val="00D13954"/>
    <w:rsid w:val="00D41326"/>
    <w:rsid w:val="00D55D61"/>
    <w:rsid w:val="00E13054"/>
    <w:rsid w:val="00E47101"/>
    <w:rsid w:val="00E92300"/>
    <w:rsid w:val="00E97217"/>
    <w:rsid w:val="00E97BC4"/>
    <w:rsid w:val="00F16847"/>
    <w:rsid w:val="00F34180"/>
    <w:rsid w:val="00F35122"/>
    <w:rsid w:val="00F917F2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C852"/>
  <w15:docId w15:val="{5F367F1D-2FEA-47F0-82B6-8DA11097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CC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C8236D"/>
    <w:rPr>
      <w:color w:val="0000FF"/>
      <w:u w:val="single"/>
    </w:rPr>
  </w:style>
  <w:style w:type="paragraph" w:customStyle="1" w:styleId="wordsection1">
    <w:name w:val="wordsection1"/>
    <w:basedOn w:val="Normal"/>
    <w:uiPriority w:val="99"/>
    <w:rsid w:val="00ED166F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CF61E8"/>
    <w:pPr>
      <w:jc w:val="center"/>
    </w:pPr>
    <w:rPr>
      <w:lang w:val="en-US"/>
    </w:rPr>
  </w:style>
  <w:style w:type="character" w:customStyle="1" w:styleId="hps">
    <w:name w:val="hps"/>
    <w:basedOn w:val="VarsaylanParagrafYazTipi"/>
    <w:rsid w:val="00CF61E8"/>
  </w:style>
  <w:style w:type="character" w:styleId="Vurgu">
    <w:name w:val="Emphasis"/>
    <w:basedOn w:val="VarsaylanParagrafYazTipi"/>
    <w:qFormat/>
    <w:rsid w:val="00CF61E8"/>
    <w:rPr>
      <w:i/>
      <w:iCs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DA2F2E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ongtext">
    <w:name w:val="long_text"/>
    <w:basedOn w:val="VarsaylanParagrafYazTipi"/>
    <w:rsid w:val="00DA2F2E"/>
  </w:style>
  <w:style w:type="table" w:styleId="OrtaKlavuz1-Vurgu5">
    <w:name w:val="Medium Grid 1 Accent 5"/>
    <w:basedOn w:val="NormalTablo"/>
    <w:uiPriority w:val="67"/>
    <w:rsid w:val="00DA2F2E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m-5460838452805100834m-2195642966597569362default">
    <w:name w:val="m_-5460838452805100834m_-2195642966597569362default"/>
    <w:basedOn w:val="Normal"/>
    <w:rsid w:val="002719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DzTablo11">
    <w:name w:val="Düz Tablo 11"/>
    <w:basedOn w:val="NormalTablo"/>
    <w:uiPriority w:val="41"/>
    <w:rsid w:val="003C44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B4794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vevXakcezDPeEgLKAIuMep7Guw==">AMUW2mVgHuyCUin1sci2MbL8SFt84Desg0yZRQMSF1JI9GXbi+9bfc84gBS9TXFmYiQRhp5d+/swb/5cJt9qQrzvEuwhdgPZtTT4p6PStyheiQkPzUQryoN8MS6Yh3hzeToU2rSiQJqeXF81U1Ltx2rAg+6c6K15EzcCrdORWN7uOvgqFVILsCfuiosdjJoST61mCM8M0Tmpvr269/eXq3ccKurtT7bEuhfrrhkgC3lNA4NmRM6O69A=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2824</Words>
  <Characters>13698</Characters>
  <Application>Microsoft Office Word</Application>
  <DocSecurity>0</DocSecurity>
  <Lines>507</Lines>
  <Paragraphs>359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3</cp:revision>
  <dcterms:created xsi:type="dcterms:W3CDTF">2025-11-11T11:51:00Z</dcterms:created>
  <dcterms:modified xsi:type="dcterms:W3CDTF">2025-11-11T11:52:00Z</dcterms:modified>
</cp:coreProperties>
</file>